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標楷體" w:hAnsi="標楷體" w:eastAsia="標楷體"/>
          <w:b/>
          <w:bCs/>
          <w:sz w:val="32"/>
          <w:szCs w:val="28"/>
        </w:rPr>
      </w:pPr>
      <w:r>
        <w:rPr>
          <w:rFonts w:hint="eastAsia" w:ascii="標楷體" w:hAnsi="標楷體" w:eastAsia="標楷體"/>
          <w:b/>
          <w:color w:val="000000" w:themeColor="text1"/>
          <w:sz w:val="36"/>
          <w:szCs w:val="44"/>
          <w14:textFill>
            <w14:solidFill>
              <w14:schemeClr w14:val="tx1"/>
            </w14:solidFill>
          </w14:textFill>
        </w:rPr>
        <w:t>中華民國橄欖球協會</w:t>
      </w:r>
      <w:r>
        <w:rPr>
          <w:rFonts w:hint="eastAsia" w:ascii="標楷體" w:hAnsi="標楷體" w:eastAsia="標楷體"/>
          <w:b/>
          <w:color w:val="00B050"/>
          <w:sz w:val="36"/>
          <w:szCs w:val="36"/>
        </w:rPr>
        <w:t>2024年亞洲四國邀請賽(新加坡站)往返機票採購案</w:t>
      </w:r>
      <w:r>
        <w:rPr>
          <w:rFonts w:hint="eastAsia" w:ascii="標楷體" w:hAnsi="標楷體" w:eastAsia="標楷體"/>
          <w:b/>
          <w:color w:val="000000" w:themeColor="text1"/>
          <w:sz w:val="36"/>
          <w:szCs w:val="36"/>
          <w14:textFill>
            <w14:solidFill>
              <w14:schemeClr w14:val="tx1"/>
            </w14:solidFill>
          </w14:textFill>
        </w:rPr>
        <w:t>(案號：113004)</w:t>
      </w:r>
      <w:r>
        <w:rPr>
          <w:rFonts w:hint="eastAsia" w:ascii="標楷體" w:hAnsi="標楷體" w:eastAsia="標楷體"/>
          <w:b/>
          <w:bCs/>
          <w:sz w:val="32"/>
          <w:szCs w:val="28"/>
        </w:rPr>
        <w:t>需求規範書</w:t>
      </w:r>
    </w:p>
    <w:p>
      <w:pPr>
        <w:pStyle w:val="12"/>
        <w:numPr>
          <w:ilvl w:val="0"/>
          <w:numId w:val="1"/>
        </w:numPr>
        <w:ind w:leftChars="0"/>
        <w:jc w:val="both"/>
        <w:rPr>
          <w:rFonts w:ascii="標楷體" w:hAnsi="標楷體" w:eastAsia="標楷體"/>
        </w:rPr>
      </w:pPr>
      <w:r>
        <w:rPr>
          <w:rFonts w:hint="eastAsia" w:ascii="標楷體" w:hAnsi="標楷體" w:eastAsia="標楷體"/>
        </w:rPr>
        <w:t>採購案名：中華民國橄欖球協會(簡稱本會)「</w:t>
      </w:r>
      <w:r>
        <w:rPr>
          <w:rFonts w:hint="eastAsia" w:ascii="標楷體" w:hAnsi="標楷體" w:eastAsia="標楷體"/>
          <w:b/>
          <w:color w:val="00B050"/>
          <w:szCs w:val="24"/>
          <w:u w:val="single"/>
        </w:rPr>
        <w:t>2024年亞洲四國邀請賽(新加坡站)往返機票採購案</w:t>
      </w:r>
      <w:r>
        <w:rPr>
          <w:rFonts w:hint="eastAsia" w:ascii="標楷體" w:hAnsi="標楷體" w:eastAsia="標楷體"/>
        </w:rPr>
        <w:t>」(簡稱本案)</w:t>
      </w:r>
      <w:r>
        <w:rPr>
          <w:rFonts w:hint="eastAsia" w:ascii="標楷體" w:hAnsi="標楷體" w:eastAsia="標楷體"/>
          <w:color w:val="3333FF"/>
        </w:rPr>
        <w:t>。</w:t>
      </w:r>
    </w:p>
    <w:p>
      <w:pPr>
        <w:pStyle w:val="12"/>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採購事項說明：</w:t>
      </w:r>
    </w:p>
    <w:p>
      <w:pPr>
        <w:pStyle w:val="12"/>
        <w:numPr>
          <w:ilvl w:val="0"/>
          <w:numId w:val="2"/>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男子組：</w:t>
      </w:r>
      <w:r>
        <w:rPr>
          <w:rFonts w:hint="eastAsia" w:ascii="標楷體" w:hAnsi="標楷體" w:eastAsia="標楷體"/>
          <w:color w:val="FF0000"/>
        </w:rPr>
        <w:t>教練3名、防護員1名、選手23名</w:t>
      </w:r>
      <w:r>
        <w:rPr>
          <w:rFonts w:hint="eastAsia" w:ascii="標楷體" w:hAnsi="標楷體" w:eastAsia="標楷體"/>
          <w:color w:val="000000" w:themeColor="text1"/>
          <w14:textFill>
            <w14:solidFill>
              <w14:schemeClr w14:val="tx1"/>
            </w14:solidFill>
          </w14:textFill>
        </w:rPr>
        <w:t>。</w:t>
      </w:r>
    </w:p>
    <w:p>
      <w:pPr>
        <w:pStyle w:val="12"/>
        <w:numPr>
          <w:ilvl w:val="0"/>
          <w:numId w:val="2"/>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合計：</w:t>
      </w:r>
      <w:r>
        <w:rPr>
          <w:rFonts w:hint="eastAsia" w:ascii="標楷體" w:hAnsi="標楷體" w:eastAsia="標楷體"/>
          <w:color w:val="FF0000"/>
        </w:rPr>
        <w:t>27名</w:t>
      </w:r>
      <w:r>
        <w:rPr>
          <w:rFonts w:hint="eastAsia" w:ascii="標楷體" w:hAnsi="標楷體" w:eastAsia="標楷體"/>
          <w:color w:val="000000" w:themeColor="text1"/>
          <w14:textFill>
            <w14:solidFill>
              <w14:schemeClr w14:val="tx1"/>
            </w14:solidFill>
          </w14:textFill>
        </w:rPr>
        <w:t>成員。</w:t>
      </w:r>
    </w:p>
    <w:p>
      <w:pPr>
        <w:pStyle w:val="12"/>
        <w:numPr>
          <w:ilvl w:val="0"/>
          <w:numId w:val="2"/>
        </w:numPr>
        <w:ind w:leftChars="0"/>
        <w:jc w:val="both"/>
        <w:rPr>
          <w:rFonts w:ascii="標楷體" w:hAnsi="標楷體" w:eastAsia="標楷體"/>
        </w:rPr>
      </w:pPr>
      <w:r>
        <w:rPr>
          <w:rFonts w:hint="eastAsia" w:ascii="標楷體" w:hAnsi="標楷體" w:eastAsia="標楷體"/>
        </w:rPr>
        <w:t>起訖日期：如行程需求(本會有權變更起訖日期及行程，依照實際狀況執行)。</w:t>
      </w:r>
    </w:p>
    <w:p>
      <w:pPr>
        <w:pStyle w:val="12"/>
        <w:numPr>
          <w:ilvl w:val="0"/>
          <w:numId w:val="2"/>
        </w:numPr>
        <w:ind w:leftChars="0"/>
        <w:jc w:val="both"/>
        <w:rPr>
          <w:rFonts w:ascii="標楷體" w:hAnsi="標楷體" w:eastAsia="標楷體"/>
        </w:rPr>
      </w:pPr>
      <w:r>
        <w:rPr>
          <w:rFonts w:hint="eastAsia" w:ascii="標楷體" w:hAnsi="標楷體" w:eastAsia="標楷體"/>
        </w:rPr>
        <w:t>艙等：經濟艙。</w:t>
      </w:r>
    </w:p>
    <w:p>
      <w:pPr>
        <w:pStyle w:val="12"/>
        <w:numPr>
          <w:ilvl w:val="0"/>
          <w:numId w:val="2"/>
        </w:numPr>
        <w:ind w:leftChars="0"/>
        <w:jc w:val="both"/>
        <w:rPr>
          <w:rFonts w:ascii="標楷體" w:hAnsi="標楷體" w:eastAsia="標楷體"/>
        </w:rPr>
      </w:pPr>
      <w:r>
        <w:rPr>
          <w:rFonts w:hint="eastAsia" w:ascii="標楷體" w:hAnsi="標楷體" w:eastAsia="標楷體"/>
        </w:rPr>
        <w:t>行程需求：</w:t>
      </w:r>
    </w:p>
    <w:tbl>
      <w:tblPr>
        <w:tblStyle w:val="11"/>
        <w:tblW w:w="7336"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2610"/>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2"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起訖日期</w:t>
            </w:r>
          </w:p>
        </w:tc>
        <w:tc>
          <w:tcPr>
            <w:tcW w:w="2610"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預計行程</w:t>
            </w:r>
          </w:p>
        </w:tc>
        <w:tc>
          <w:tcPr>
            <w:tcW w:w="2714"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2"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預計離境日期：</w:t>
            </w:r>
          </w:p>
          <w:p>
            <w:pPr>
              <w:pStyle w:val="12"/>
              <w:ind w:left="0" w:leftChars="0"/>
              <w:jc w:val="both"/>
              <w:rPr>
                <w:rFonts w:ascii="標楷體" w:hAnsi="標楷體" w:eastAsia="標楷體"/>
                <w:color w:val="FF0000"/>
              </w:rPr>
            </w:pPr>
            <w:r>
              <w:rPr>
                <w:rFonts w:hint="eastAsia" w:ascii="標楷體" w:hAnsi="標楷體" w:eastAsia="標楷體"/>
                <w:color w:val="FF0000"/>
              </w:rPr>
              <w:t>113年6月30日</w:t>
            </w:r>
          </w:p>
        </w:tc>
        <w:tc>
          <w:tcPr>
            <w:tcW w:w="2610"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6/30桃園國際機場</w:t>
            </w:r>
            <w:r>
              <w:rPr>
                <w:rFonts w:hint="eastAsia" w:ascii="標楷體" w:hAnsi="標楷體" w:eastAsia="標楷體"/>
                <w:color w:val="00B050"/>
              </w:rPr>
              <w:t>-新加坡</w:t>
            </w:r>
          </w:p>
        </w:tc>
        <w:tc>
          <w:tcPr>
            <w:tcW w:w="2714" w:type="dxa"/>
            <w:vAlign w:val="center"/>
          </w:tcPr>
          <w:p>
            <w:pPr>
              <w:pStyle w:val="12"/>
              <w:ind w:left="0" w:leftChars="0"/>
              <w:jc w:val="both"/>
              <w:rPr>
                <w:rFonts w:ascii="標楷體" w:hAnsi="標楷體" w:eastAsia="標楷體"/>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2"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113年7月1至7月5日</w:t>
            </w:r>
          </w:p>
        </w:tc>
        <w:tc>
          <w:tcPr>
            <w:tcW w:w="2610"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比賽</w:t>
            </w:r>
          </w:p>
        </w:tc>
        <w:tc>
          <w:tcPr>
            <w:tcW w:w="2714"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新加坡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2012"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預計返台日期</w:t>
            </w:r>
          </w:p>
          <w:p>
            <w:pPr>
              <w:pStyle w:val="12"/>
              <w:ind w:left="0" w:leftChars="0"/>
              <w:jc w:val="both"/>
              <w:rPr>
                <w:rFonts w:ascii="標楷體" w:hAnsi="標楷體" w:eastAsia="標楷體"/>
                <w:color w:val="FF0000"/>
              </w:rPr>
            </w:pPr>
            <w:r>
              <w:rPr>
                <w:rFonts w:hint="eastAsia" w:ascii="標楷體" w:hAnsi="標楷體" w:eastAsia="標楷體"/>
                <w:color w:val="FF0000"/>
              </w:rPr>
              <w:t>113年7月</w:t>
            </w:r>
            <w:r>
              <w:rPr>
                <w:rFonts w:hint="eastAsia" w:ascii="標楷體" w:hAnsi="標楷體" w:eastAsia="標楷體"/>
                <w:color w:val="FF0000"/>
                <w:lang w:val="en-US" w:eastAsia="zh-TW"/>
              </w:rPr>
              <w:t>7</w:t>
            </w:r>
            <w:r>
              <w:rPr>
                <w:rFonts w:hint="eastAsia" w:ascii="標楷體" w:hAnsi="標楷體" w:eastAsia="標楷體"/>
                <w:color w:val="FF0000"/>
              </w:rPr>
              <w:t>日</w:t>
            </w:r>
          </w:p>
        </w:tc>
        <w:tc>
          <w:tcPr>
            <w:tcW w:w="2610"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7</w:t>
            </w:r>
            <w:r>
              <w:rPr>
                <w:rFonts w:ascii="標楷體" w:hAnsi="標楷體" w:eastAsia="標楷體"/>
                <w:color w:val="FF0000"/>
              </w:rPr>
              <w:t>/</w:t>
            </w:r>
            <w:r>
              <w:rPr>
                <w:rFonts w:hint="eastAsia" w:ascii="標楷體" w:hAnsi="標楷體" w:eastAsia="標楷體"/>
                <w:color w:val="FF0000"/>
                <w:lang w:val="en-US" w:eastAsia="zh-TW"/>
              </w:rPr>
              <w:t>7</w:t>
            </w:r>
            <w:r>
              <w:rPr>
                <w:rFonts w:hint="eastAsia" w:ascii="標楷體" w:hAnsi="標楷體" w:eastAsia="標楷體"/>
                <w:color w:val="00B050"/>
              </w:rPr>
              <w:t>新加坡-</w:t>
            </w:r>
            <w:r>
              <w:rPr>
                <w:rFonts w:hint="eastAsia" w:ascii="標楷體" w:hAnsi="標楷體" w:eastAsia="標楷體"/>
                <w:color w:val="FF0000"/>
              </w:rPr>
              <w:t>桃園國際機場</w:t>
            </w:r>
          </w:p>
        </w:tc>
        <w:tc>
          <w:tcPr>
            <w:tcW w:w="2714" w:type="dxa"/>
            <w:vAlign w:val="center"/>
          </w:tcPr>
          <w:p>
            <w:pPr>
              <w:pStyle w:val="12"/>
              <w:ind w:left="0" w:leftChars="0"/>
              <w:jc w:val="both"/>
              <w:rPr>
                <w:rFonts w:ascii="標楷體" w:hAnsi="標楷體" w:eastAsia="標楷體"/>
                <w:color w:val="FF0000"/>
              </w:rPr>
            </w:pPr>
          </w:p>
        </w:tc>
      </w:tr>
    </w:tbl>
    <w:p>
      <w:pPr>
        <w:pStyle w:val="12"/>
        <w:ind w:left="960" w:leftChars="0"/>
        <w:rPr>
          <w:rFonts w:ascii="標楷體" w:hAnsi="標楷體" w:eastAsia="標楷體"/>
        </w:rPr>
      </w:pPr>
    </w:p>
    <w:p>
      <w:pPr>
        <w:pStyle w:val="12"/>
        <w:numPr>
          <w:ilvl w:val="0"/>
          <w:numId w:val="2"/>
        </w:numPr>
        <w:ind w:leftChars="0"/>
        <w:jc w:val="both"/>
        <w:rPr>
          <w:rFonts w:ascii="標楷體" w:hAnsi="標楷體" w:eastAsia="標楷體"/>
        </w:rPr>
      </w:pPr>
      <w:r>
        <w:rPr>
          <w:rFonts w:hint="eastAsia" w:ascii="標楷體" w:hAnsi="標楷體" w:eastAsia="標楷體"/>
        </w:rPr>
        <w:t>其他要求：</w:t>
      </w:r>
    </w:p>
    <w:p>
      <w:pPr>
        <w:pStyle w:val="12"/>
        <w:numPr>
          <w:ilvl w:val="0"/>
          <w:numId w:val="3"/>
        </w:numPr>
        <w:ind w:leftChars="0"/>
        <w:jc w:val="both"/>
        <w:rPr>
          <w:rFonts w:ascii="標楷體" w:hAnsi="標楷體" w:eastAsia="標楷體"/>
        </w:rPr>
      </w:pPr>
      <w:r>
        <w:rPr>
          <w:rFonts w:hint="eastAsia" w:ascii="標楷體" w:hAnsi="標楷體" w:eastAsia="標楷體"/>
        </w:rPr>
        <w:t>得標廠商須代為辦理出國相關手續。</w:t>
      </w:r>
    </w:p>
    <w:p>
      <w:pPr>
        <w:pStyle w:val="12"/>
        <w:numPr>
          <w:ilvl w:val="0"/>
          <w:numId w:val="3"/>
        </w:numPr>
        <w:ind w:leftChars="0"/>
        <w:jc w:val="both"/>
        <w:rPr>
          <w:rFonts w:ascii="標楷體" w:hAnsi="標楷體" w:eastAsia="標楷體"/>
        </w:rPr>
      </w:pPr>
      <w:r>
        <w:rPr>
          <w:rFonts w:hint="eastAsia" w:ascii="標楷體" w:hAnsi="標楷體" w:eastAsia="標楷體"/>
        </w:rPr>
        <w:t>出發前須與航空公司洽談行李器材超重事宜，並爭取減免事項費用。</w:t>
      </w:r>
    </w:p>
    <w:p>
      <w:pPr>
        <w:pStyle w:val="12"/>
        <w:numPr>
          <w:ilvl w:val="0"/>
          <w:numId w:val="3"/>
        </w:numPr>
        <w:ind w:leftChars="0"/>
        <w:jc w:val="both"/>
        <w:rPr>
          <w:rFonts w:ascii="標楷體" w:hAnsi="標楷體" w:eastAsia="標楷體"/>
        </w:rPr>
      </w:pPr>
      <w:r>
        <w:rPr>
          <w:rFonts w:hint="eastAsia" w:ascii="標楷體" w:hAnsi="標楷體" w:eastAsia="標楷體"/>
        </w:rPr>
        <w:t>須派專人協助辦理出國手續，並負責每一團出境通關、行李托運等手續。</w:t>
      </w:r>
    </w:p>
    <w:p>
      <w:pPr>
        <w:pStyle w:val="12"/>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rPr>
        <w:t>特殊期間，各國皆須辦理相關簽證始可入境</w:t>
      </w:r>
      <w:r>
        <w:rPr>
          <w:rFonts w:hint="eastAsia" w:ascii="標楷體" w:hAnsi="標楷體" w:eastAsia="標楷體"/>
          <w:color w:val="000000" w:themeColor="text1"/>
          <w14:textFill>
            <w14:solidFill>
              <w14:schemeClr w14:val="tx1"/>
            </w14:solidFill>
          </w14:textFill>
        </w:rPr>
        <w:t>，須協助全（一）隊人員統一辦理完成，所需費用另計。</w:t>
      </w:r>
    </w:p>
    <w:p>
      <w:pPr>
        <w:pStyle w:val="12"/>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投標廠商須於企劃書內提出預定搭乘航班行程表規劃。</w:t>
      </w:r>
    </w:p>
    <w:p>
      <w:pPr>
        <w:pStyle w:val="12"/>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轉機點1站為宜，以不超過2站為原則；單次等待轉機時間以不超過5小時為原則。</w:t>
      </w:r>
    </w:p>
    <w:p>
      <w:pPr>
        <w:pStyle w:val="12"/>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本案若因故取消出國，得標廠商得列舉已辦理事項與金額辦理請款。</w:t>
      </w:r>
    </w:p>
    <w:p>
      <w:pPr>
        <w:pStyle w:val="12"/>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不得提供廉價航空之班次。</w:t>
      </w:r>
    </w:p>
    <w:p>
      <w:pPr>
        <w:pStyle w:val="12"/>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其他未盡事宜，得在不影響行程及經費前提下協商解決。</w:t>
      </w:r>
    </w:p>
    <w:p>
      <w:pPr>
        <w:pStyle w:val="12"/>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color w:val="000000" w:themeColor="text1"/>
          <w14:textFill>
            <w14:solidFill>
              <w14:schemeClr w14:val="tx1"/>
            </w14:solidFill>
          </w14:textFill>
        </w:rPr>
        <w:t>履約期間：自決標翌日起至</w:t>
      </w:r>
      <w:r>
        <w:rPr>
          <w:rFonts w:hint="eastAsia" w:ascii="標楷體" w:hAnsi="標楷體" w:eastAsia="標楷體"/>
          <w:color w:val="FF0000"/>
        </w:rPr>
        <w:t>1</w:t>
      </w:r>
      <w:r>
        <w:rPr>
          <w:rFonts w:ascii="標楷體" w:hAnsi="標楷體" w:eastAsia="標楷體"/>
          <w:color w:val="FF0000"/>
        </w:rPr>
        <w:t>1</w:t>
      </w:r>
      <w:r>
        <w:rPr>
          <w:rFonts w:hint="eastAsia" w:ascii="標楷體" w:hAnsi="標楷體" w:eastAsia="標楷體"/>
          <w:color w:val="FF0000"/>
        </w:rPr>
        <w:t>3年7月31日</w:t>
      </w:r>
      <w:r>
        <w:rPr>
          <w:rFonts w:hint="eastAsia" w:ascii="標楷體" w:hAnsi="標楷體" w:eastAsia="標楷體"/>
        </w:rPr>
        <w:t>止。</w:t>
      </w:r>
    </w:p>
    <w:p>
      <w:pPr>
        <w:pStyle w:val="12"/>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採購金額：</w:t>
      </w:r>
    </w:p>
    <w:p>
      <w:pPr>
        <w:pStyle w:val="12"/>
        <w:numPr>
          <w:ilvl w:val="0"/>
          <w:numId w:val="4"/>
        </w:numPr>
        <w:ind w:leftChars="0"/>
        <w:jc w:val="both"/>
        <w:rPr>
          <w:rFonts w:ascii="標楷體" w:hAnsi="標楷體" w:eastAsia="標楷體"/>
        </w:rPr>
      </w:pPr>
      <w:r>
        <w:rPr>
          <w:rFonts w:hint="eastAsia" w:ascii="標楷體" w:hAnsi="標楷體" w:eastAsia="標楷體"/>
        </w:rPr>
        <w:t>經濟艙機票款(來回)及簽證費用：每人上限新臺幣</w:t>
      </w:r>
      <w:r>
        <w:rPr>
          <w:rFonts w:hint="eastAsia" w:ascii="標楷體" w:hAnsi="標楷體" w:eastAsia="標楷體"/>
          <w:color w:val="FF0000"/>
          <w:lang w:val="en-US" w:eastAsia="zh-TW"/>
        </w:rPr>
        <w:t>2</w:t>
      </w:r>
      <w:r>
        <w:rPr>
          <w:rFonts w:hint="eastAsia" w:ascii="標楷體" w:hAnsi="標楷體" w:eastAsia="標楷體"/>
          <w:color w:val="FF0000"/>
        </w:rPr>
        <w:t>萬</w:t>
      </w:r>
      <w:r>
        <w:rPr>
          <w:rFonts w:hint="eastAsia" w:ascii="標楷體" w:hAnsi="標楷體" w:eastAsia="標楷體"/>
          <w:color w:val="FF0000"/>
          <w:lang w:val="en-US" w:eastAsia="zh-TW"/>
        </w:rPr>
        <w:t>5</w:t>
      </w:r>
      <w:r>
        <w:rPr>
          <w:rFonts w:hint="eastAsia" w:ascii="新細明體" w:hAnsi="新細明體" w:eastAsia="新細明體"/>
          <w:color w:val="FF0000"/>
        </w:rPr>
        <w:t>,</w:t>
      </w:r>
      <w:r>
        <w:rPr>
          <w:rFonts w:hint="eastAsia" w:ascii="新細明體" w:hAnsi="新細明體" w:eastAsia="新細明體"/>
          <w:color w:val="FF0000"/>
          <w:lang w:val="en-US" w:eastAsia="zh-TW"/>
        </w:rPr>
        <w:t>5</w:t>
      </w:r>
      <w:r>
        <w:rPr>
          <w:rFonts w:hint="eastAsia" w:ascii="標楷體" w:hAnsi="標楷體" w:eastAsia="標楷體"/>
          <w:color w:val="FF0000"/>
        </w:rPr>
        <w:t>00</w:t>
      </w:r>
      <w:r>
        <w:rPr>
          <w:rFonts w:hint="eastAsia" w:ascii="標楷體" w:hAnsi="標楷體" w:eastAsia="標楷體"/>
        </w:rPr>
        <w:t>元整。</w:t>
      </w:r>
    </w:p>
    <w:p>
      <w:pPr>
        <w:pStyle w:val="12"/>
        <w:numPr>
          <w:ilvl w:val="0"/>
          <w:numId w:val="4"/>
        </w:numPr>
        <w:ind w:leftChars="0"/>
        <w:jc w:val="both"/>
        <w:rPr>
          <w:rFonts w:ascii="標楷體" w:hAnsi="標楷體" w:eastAsia="標楷體"/>
        </w:rPr>
      </w:pPr>
      <w:r>
        <w:rPr>
          <w:rFonts w:hint="eastAsia" w:ascii="標楷體" w:hAnsi="標楷體" w:eastAsia="標楷體"/>
          <w:color w:val="000000" w:themeColor="text1"/>
          <w:u w:val="single"/>
          <w14:textFill>
            <w14:solidFill>
              <w14:schemeClr w14:val="tx1"/>
            </w14:solidFill>
          </w14:textFill>
        </w:rPr>
        <w:t>新臺幣</w:t>
      </w:r>
      <w:r>
        <w:rPr>
          <w:rFonts w:hint="eastAsia" w:ascii="標楷體" w:hAnsi="標楷體" w:eastAsia="標楷體"/>
          <w:color w:val="FF0000"/>
          <w:u w:val="single"/>
          <w:lang w:val="en-US" w:eastAsia="zh-TW"/>
        </w:rPr>
        <w:t>68</w:t>
      </w:r>
      <w:r>
        <w:rPr>
          <w:rFonts w:hint="eastAsia" w:ascii="標楷體" w:hAnsi="標楷體" w:eastAsia="標楷體"/>
          <w:color w:val="FF0000"/>
          <w:u w:val="single"/>
        </w:rPr>
        <w:t>萬</w:t>
      </w:r>
      <w:r>
        <w:rPr>
          <w:rFonts w:hint="eastAsia" w:ascii="標楷體" w:hAnsi="標楷體" w:eastAsia="標楷體"/>
          <w:color w:val="FF0000"/>
          <w:u w:val="single"/>
          <w:lang w:val="en-US" w:eastAsia="zh-TW"/>
        </w:rPr>
        <w:t>8</w:t>
      </w:r>
      <w:bookmarkStart w:id="0" w:name="_GoBack"/>
      <w:bookmarkEnd w:id="0"/>
      <w:r>
        <w:rPr>
          <w:rFonts w:ascii="標楷體" w:hAnsi="標楷體" w:eastAsia="標楷體"/>
          <w:color w:val="FF0000"/>
          <w:u w:val="single"/>
        </w:rPr>
        <w:t>,</w:t>
      </w:r>
      <w:r>
        <w:rPr>
          <w:rFonts w:hint="eastAsia" w:ascii="標楷體" w:hAnsi="標楷體" w:eastAsia="標楷體"/>
          <w:color w:val="FF0000"/>
          <w:u w:val="single"/>
          <w:lang w:val="en-US" w:eastAsia="zh-TW"/>
        </w:rPr>
        <w:t>5</w:t>
      </w:r>
      <w:r>
        <w:rPr>
          <w:rFonts w:hint="eastAsia" w:ascii="標楷體" w:hAnsi="標楷體" w:eastAsia="標楷體"/>
          <w:color w:val="FF0000"/>
          <w:u w:val="single"/>
        </w:rPr>
        <w:t>00</w:t>
      </w:r>
      <w:r>
        <w:rPr>
          <w:rFonts w:hint="eastAsia" w:ascii="標楷體" w:hAnsi="標楷體" w:eastAsia="標楷體"/>
          <w:color w:val="000000" w:themeColor="text1"/>
          <w:u w:val="single"/>
          <w14:textFill>
            <w14:solidFill>
              <w14:schemeClr w14:val="tx1"/>
            </w14:solidFill>
          </w14:textFill>
        </w:rPr>
        <w:t>元整</w:t>
      </w:r>
      <w:r>
        <w:rPr>
          <w:rFonts w:hint="eastAsia" w:ascii="標楷體" w:hAnsi="標楷體" w:eastAsia="標楷體"/>
        </w:rPr>
        <w:t>(含稅，以實際決標金額為準，包括機票稅、燃油油費、機票可改可退等，其各項目之金額可相互流用，依得標廠商實際決標經費表之單價及實際出國人數核實計價)。</w:t>
      </w:r>
    </w:p>
    <w:p>
      <w:pPr>
        <w:pStyle w:val="12"/>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付款方式及驗收：得標廠商完成本案委辦工作事項後，備妥機票開票證明、訂房文件、經費結算表、公文及發票（或收據）送交本會辦理驗收。</w:t>
      </w:r>
    </w:p>
    <w:p>
      <w:pPr>
        <w:pStyle w:val="12"/>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投標廠商資格：凡依法登記立案且符合旅行業管理規則規定，經交通部觀光局核准設立經營旅行業，具有辦理與本案相關項目之公司、有限合夥或行號。</w:t>
      </w:r>
    </w:p>
    <w:p>
      <w:pPr>
        <w:pStyle w:val="12"/>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投標文件：</w:t>
      </w:r>
    </w:p>
    <w:p>
      <w:pPr>
        <w:pStyle w:val="12"/>
        <w:numPr>
          <w:ilvl w:val="0"/>
          <w:numId w:val="5"/>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rPr>
        <w:t>企劃書1式7份（</w:t>
      </w:r>
      <w:r>
        <w:rPr>
          <w:rFonts w:hint="eastAsia" w:ascii="標楷體" w:hAnsi="標楷體" w:eastAsia="標楷體"/>
          <w:color w:val="000000" w:themeColor="text1"/>
          <w14:textFill>
            <w14:solidFill>
              <w14:schemeClr w14:val="tx1"/>
            </w14:solidFill>
          </w14:textFill>
        </w:rPr>
        <w:t>請依評審項目及次序撰寫）。投標廠商所投企劃書，本會不另支付酬勞或稿費。</w:t>
      </w:r>
    </w:p>
    <w:p>
      <w:pPr>
        <w:pStyle w:val="12"/>
        <w:numPr>
          <w:ilvl w:val="0"/>
          <w:numId w:val="5"/>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企劃書製作規格請以中文楷書、直式橫書、14號字繕打，並以A4大小紙張、加封面、左邊裝訂成冊。</w:t>
      </w:r>
    </w:p>
    <w:p>
      <w:pPr>
        <w:pStyle w:val="12"/>
        <w:numPr>
          <w:ilvl w:val="0"/>
          <w:numId w:val="1"/>
        </w:numPr>
        <w:spacing w:before="180" w:beforeLines="50"/>
        <w:ind w:left="482" w:leftChars="0" w:hanging="482"/>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投標廠商評審須知：</w:t>
      </w:r>
    </w:p>
    <w:p>
      <w:pPr>
        <w:pStyle w:val="12"/>
        <w:numPr>
          <w:ilvl w:val="0"/>
          <w:numId w:val="6"/>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本案依「採購評選委員會組織準則」成立評審小組（下稱本小組），並參考「採購評選委員會審議規則」及「最有利標評選辦法」辦理評審。</w:t>
      </w:r>
    </w:p>
    <w:p>
      <w:pPr>
        <w:pStyle w:val="12"/>
        <w:numPr>
          <w:ilvl w:val="0"/>
          <w:numId w:val="6"/>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評審作業：</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投標文件經審查合於招標文件規定者，始得為受評廠商。</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受評廠商應進行簡報，並接受本案評審委員之詢答，採「統問統答」方式計時。簡報時間為10分鐘、委員詢問時間不計、答詢時間為5分鐘，其有5家以上者，簡報時間為5分鐘、答詢時間以5分鐘為原則。</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受評廠商於評審會議時，應派本案負責人或其相關人員出席簡報，簡報先後次序於評審會議前抽籤決定之。</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受評廠商簡報時，請由本案負責人出席代表主持，答詢部分得由廠商相關人員答覆，惟簡報暨答詢出列席人員至多以2人為限，並請攜帶身分證備查。</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受評廠商簡報暨答詢時，針對「企劃書」內容及範圍</w:t>
      </w:r>
      <w:r>
        <w:rPr>
          <w:rFonts w:hint="eastAsia" w:ascii="標楷體" w:hAnsi="標楷體" w:eastAsia="標楷體"/>
        </w:rPr>
        <w:t>提出簡報（或說明），簡報完畢後，得由</w:t>
      </w:r>
      <w:r>
        <w:rPr>
          <w:rFonts w:hint="eastAsia" w:ascii="標楷體" w:hAnsi="標楷體" w:eastAsia="標楷體"/>
          <w:color w:val="000000" w:themeColor="text1"/>
          <w14:textFill>
            <w14:solidFill>
              <w14:schemeClr w14:val="tx1"/>
            </w14:solidFill>
          </w14:textFill>
        </w:rPr>
        <w:t>評審委員對「企劃書」內之項目及其內容提出詢問，由出列席人員答詢。本小組如有建議事項者，得與之洽商，受評廠商有接受或不同意之權利。</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受評廠商經本小組唱名三次未到者，視為放棄「簡報暨答詢」之機會，本小組得就逕行對該「企劃書」評審（分），逾排定時間內始到場者，就所餘時間簡報暨答詢。</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簡報暨答詢所需之展示軟硬體設備，由投標廠商自行備妥及架設；另不允許於開始評審前或於「簡報暨答詢」期間及其結束後另行提供補充文件或資料。</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本小組因不可抗力因素須終止及改變評審程序及時程者，依採購法規定辦理。</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評審委員於評審中，得就受評廠商所提與評審項目有關之書面資料及簡報有關內容提出詢問，受評廠商列席人員僅得就該詢問事項發言。</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簡報及答詢計時於倒數1分鐘時，按鈴1聲；時間到時按鈴2聲，廠商應立即停止簡報。</w:t>
      </w:r>
    </w:p>
    <w:p>
      <w:pPr>
        <w:pStyle w:val="12"/>
        <w:numPr>
          <w:ilvl w:val="0"/>
          <w:numId w:val="7"/>
        </w:numPr>
        <w:ind w:left="1701" w:leftChars="0" w:hanging="741"/>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為避免本會準備簡報器材於使用中損壞，造成對後續尚未簡報廠商之不公平現象，本案簡報所需各該器材（如電腦、投影機等），由各該受評廠商自備。</w:t>
      </w:r>
    </w:p>
    <w:p>
      <w:pPr>
        <w:pStyle w:val="12"/>
        <w:numPr>
          <w:ilvl w:val="0"/>
          <w:numId w:val="7"/>
        </w:numPr>
        <w:ind w:left="1701" w:leftChars="0" w:hanging="741"/>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評審結果於簽報本會理事長或其授權人員核定後方生效。</w:t>
      </w:r>
    </w:p>
    <w:p>
      <w:pPr>
        <w:pStyle w:val="12"/>
        <w:numPr>
          <w:ilvl w:val="0"/>
          <w:numId w:val="1"/>
        </w:numPr>
        <w:spacing w:before="180" w:beforeLines="50"/>
        <w:ind w:left="482" w:leftChars="0" w:hanging="482"/>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優勝廠商評定方式：</w:t>
      </w:r>
    </w:p>
    <w:p>
      <w:pPr>
        <w:pStyle w:val="12"/>
        <w:numPr>
          <w:ilvl w:val="0"/>
          <w:numId w:val="8"/>
        </w:numPr>
        <w:ind w:leftChars="0"/>
        <w:jc w:val="both"/>
        <w:rPr>
          <w:rFonts w:ascii="標楷體" w:hAnsi="標楷體" w:eastAsia="標楷體"/>
        </w:rPr>
      </w:pPr>
      <w:r>
        <w:rPr>
          <w:rFonts w:hint="eastAsia" w:ascii="標楷體" w:hAnsi="標楷體" w:eastAsia="標楷體"/>
        </w:rPr>
        <w:t>採序位法：</w:t>
      </w:r>
    </w:p>
    <w:p>
      <w:pPr>
        <w:pStyle w:val="12"/>
        <w:numPr>
          <w:ilvl w:val="0"/>
          <w:numId w:val="9"/>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rPr>
        <w:t>由工作小組提出初審意見，</w:t>
      </w:r>
      <w:r>
        <w:rPr>
          <w:rFonts w:hint="eastAsia" w:ascii="標楷體" w:hAnsi="標楷體" w:eastAsia="標楷體"/>
          <w:color w:val="000000" w:themeColor="text1"/>
          <w14:textFill>
            <w14:solidFill>
              <w14:schemeClr w14:val="tx1"/>
            </w14:solidFill>
          </w14:textFill>
        </w:rPr>
        <w:t>評審委員就初審意見、廠商資料、評審項目逐項討論後，由各評審委員辦理序位評比，就個別廠商各評審項目及子項分別評分後予以加總，並依加總分數高低轉換為序位。個別廠商之平均總評分（計算至小數點以下二位數，小數點以下第三位四捨五入），未達75分者，不得列為議價對象。其全部廠商平均總評分均未達75分者，則優勝廠商從缺並廢標。</w:t>
      </w:r>
    </w:p>
    <w:p>
      <w:pPr>
        <w:pStyle w:val="12"/>
        <w:numPr>
          <w:ilvl w:val="0"/>
          <w:numId w:val="9"/>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委員於各評審項目及子項之評分加總轉換為序位後，彙整合計各該廠商之序位，以平均總評分75分以上之序位合計值最低廠商為第1名，而其標價合理，無浪費公帑情形，且經出席評審委員過半數之決定者，為優勝廠商。平均總評分在75分以上之第2名以後廠商，而其標價合理，無浪費公帑情形，且經出席評審委員過半數之決定者，亦列為優勝廠商。</w:t>
      </w:r>
    </w:p>
    <w:p>
      <w:pPr>
        <w:pStyle w:val="12"/>
        <w:numPr>
          <w:ilvl w:val="0"/>
          <w:numId w:val="9"/>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優勝廠商為1家者，以議價方式辦理；優勝廠商2家以上者，依優勝序位以依序議價方式辦理。若有2家（含）以上優勝廠商序位合計值相同者，其議價順序以標價低者優先議價。該等廠商報價仍相同者，擇獲得評審委員評定序位第一較多者優先議價；仍相同者，抽籤決定之。</w:t>
      </w:r>
    </w:p>
    <w:p>
      <w:pPr>
        <w:pStyle w:val="12"/>
        <w:numPr>
          <w:ilvl w:val="0"/>
          <w:numId w:val="9"/>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評審評分表及評審總表如附表。</w:t>
      </w:r>
    </w:p>
    <w:p>
      <w:pPr>
        <w:pStyle w:val="12"/>
        <w:numPr>
          <w:ilvl w:val="0"/>
          <w:numId w:val="8"/>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評審標準：採「序位法」，本案對各投標廠商，依下列各項目及配分，予以評分。</w:t>
      </w:r>
    </w:p>
    <w:tbl>
      <w:tblPr>
        <w:tblStyle w:val="10"/>
        <w:tblW w:w="8363"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574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次序</w:t>
            </w:r>
          </w:p>
        </w:tc>
        <w:tc>
          <w:tcPr>
            <w:tcW w:w="5748"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評審項目</w:t>
            </w:r>
          </w:p>
        </w:tc>
        <w:tc>
          <w:tcPr>
            <w:tcW w:w="1559"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（一）</w:t>
            </w:r>
          </w:p>
        </w:tc>
        <w:tc>
          <w:tcPr>
            <w:tcW w:w="5748" w:type="dxa"/>
            <w:shd w:val="clear" w:color="auto" w:fill="auto"/>
            <w:vAlign w:val="center"/>
          </w:tcPr>
          <w:p>
            <w:pPr>
              <w:spacing w:line="340" w:lineRule="exact"/>
              <w:ind w:left="227" w:hanging="226" w:hangingChars="81"/>
              <w:jc w:val="both"/>
              <w:rPr>
                <w:rFonts w:ascii="標楷體" w:hAnsi="標楷體" w:eastAsia="標楷體"/>
                <w:color w:val="3333FF"/>
                <w:sz w:val="28"/>
                <w:szCs w:val="28"/>
              </w:rPr>
            </w:pPr>
            <w:r>
              <w:rPr>
                <w:rFonts w:hint="eastAsia" w:ascii="標楷體" w:hAnsi="標楷體" w:eastAsia="標楷體"/>
                <w:color w:val="3333FF"/>
                <w:sz w:val="28"/>
                <w:szCs w:val="28"/>
              </w:rPr>
              <w:t>企劃書內容：</w:t>
            </w:r>
          </w:p>
          <w:p>
            <w:pPr>
              <w:spacing w:line="340" w:lineRule="exact"/>
              <w:ind w:left="227" w:hanging="226" w:hangingChars="81"/>
              <w:jc w:val="both"/>
              <w:rPr>
                <w:rFonts w:ascii="標楷體" w:hAnsi="標楷體" w:eastAsia="標楷體"/>
                <w:color w:val="000000" w:themeColor="text1"/>
                <w:sz w:val="28"/>
                <w:szCs w:val="28"/>
                <w14:textFill>
                  <w14:solidFill>
                    <w14:schemeClr w14:val="tx1"/>
                  </w14:solidFill>
                </w14:textFill>
              </w:rPr>
            </w:pPr>
            <w:r>
              <w:rPr>
                <w:rFonts w:ascii="標楷體" w:hAnsi="標楷體" w:eastAsia="標楷體"/>
                <w:color w:val="000000" w:themeColor="text1"/>
                <w:sz w:val="28"/>
                <w:szCs w:val="28"/>
                <w14:textFill>
                  <w14:solidFill>
                    <w14:schemeClr w14:val="tx1"/>
                  </w14:solidFill>
                </w14:textFill>
              </w:rPr>
              <w:t>1.執行方式及內容</w:t>
            </w:r>
            <w:r>
              <w:rPr>
                <w:rFonts w:hint="eastAsia" w:ascii="標楷體" w:hAnsi="標楷體" w:eastAsia="標楷體"/>
                <w:color w:val="000000" w:themeColor="text1"/>
                <w:sz w:val="28"/>
                <w:szCs w:val="28"/>
                <w14:textFill>
                  <w14:solidFill>
                    <w14:schemeClr w14:val="tx1"/>
                  </w14:solidFill>
                </w14:textFill>
              </w:rPr>
              <w:t>(提出</w:t>
            </w:r>
            <w:r>
              <w:rPr>
                <w:rFonts w:hint="eastAsia" w:ascii="標楷體" w:hAnsi="標楷體" w:eastAsia="標楷體"/>
                <w:b/>
                <w:bCs/>
                <w:color w:val="000000" w:themeColor="text1"/>
                <w:sz w:val="28"/>
                <w:szCs w:val="28"/>
                <w14:textFill>
                  <w14:solidFill>
                    <w14:schemeClr w14:val="tx1"/>
                  </w14:solidFill>
                </w14:textFill>
              </w:rPr>
              <w:t>預定搭乘航班行程表、交通安排</w:t>
            </w:r>
            <w:r>
              <w:rPr>
                <w:rFonts w:hint="eastAsia" w:ascii="標楷體" w:hAnsi="標楷體" w:eastAsia="標楷體"/>
                <w:color w:val="000000" w:themeColor="text1"/>
                <w:sz w:val="28"/>
                <w:szCs w:val="28"/>
                <w14:textFill>
                  <w14:solidFill>
                    <w14:schemeClr w14:val="tx1"/>
                  </w14:solidFill>
                </w14:textFill>
              </w:rPr>
              <w:t>)</w:t>
            </w:r>
          </w:p>
          <w:p>
            <w:pPr>
              <w:spacing w:line="340" w:lineRule="exact"/>
              <w:ind w:left="227" w:hanging="226" w:hangingChars="81"/>
              <w:jc w:val="both"/>
              <w:rPr>
                <w:rFonts w:ascii="標楷體" w:hAnsi="標楷體" w:eastAsia="標楷體"/>
                <w:color w:val="000000" w:themeColor="text1"/>
                <w:sz w:val="28"/>
                <w:szCs w:val="28"/>
                <w14:textFill>
                  <w14:solidFill>
                    <w14:schemeClr w14:val="tx1"/>
                  </w14:solidFill>
                </w14:textFill>
              </w:rPr>
            </w:pPr>
            <w:r>
              <w:rPr>
                <w:rFonts w:ascii="標楷體" w:hAnsi="標楷體" w:eastAsia="標楷體"/>
                <w:color w:val="000000" w:themeColor="text1"/>
                <w:sz w:val="28"/>
                <w:szCs w:val="28"/>
                <w14:textFill>
                  <w14:solidFill>
                    <w14:schemeClr w14:val="tx1"/>
                  </w14:solidFill>
                </w14:textFill>
              </w:rPr>
              <w:t>2.工作計</w:t>
            </w:r>
            <w:r>
              <w:rPr>
                <w:rFonts w:hint="eastAsia" w:ascii="標楷體" w:hAnsi="標楷體" w:eastAsia="標楷體"/>
                <w:color w:val="000000" w:themeColor="text1"/>
                <w:sz w:val="28"/>
                <w:szCs w:val="28"/>
                <w14:textFill>
                  <w14:solidFill>
                    <w14:schemeClr w14:val="tx1"/>
                  </w14:solidFill>
                </w14:textFill>
              </w:rPr>
              <w:t>畫</w:t>
            </w:r>
            <w:r>
              <w:rPr>
                <w:rFonts w:ascii="標楷體" w:hAnsi="標楷體" w:eastAsia="標楷體"/>
                <w:color w:val="000000" w:themeColor="text1"/>
                <w:sz w:val="28"/>
                <w:szCs w:val="28"/>
                <w14:textFill>
                  <w14:solidFill>
                    <w14:schemeClr w14:val="tx1"/>
                  </w14:solidFill>
                </w14:textFill>
              </w:rPr>
              <w:t>及預定進度</w:t>
            </w:r>
          </w:p>
        </w:tc>
        <w:tc>
          <w:tcPr>
            <w:tcW w:w="1559"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（二）</w:t>
            </w:r>
          </w:p>
        </w:tc>
        <w:tc>
          <w:tcPr>
            <w:tcW w:w="5748" w:type="dxa"/>
            <w:shd w:val="clear" w:color="auto" w:fill="auto"/>
            <w:vAlign w:val="center"/>
          </w:tcPr>
          <w:p>
            <w:pPr>
              <w:spacing w:line="460" w:lineRule="exact"/>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廠商能力及經驗</w:t>
            </w:r>
          </w:p>
        </w:tc>
        <w:tc>
          <w:tcPr>
            <w:tcW w:w="1559"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rPr>
                <w:rFonts w:ascii="標楷體" w:hAnsi="標楷體" w:eastAsia="標楷體"/>
                <w:sz w:val="28"/>
                <w:szCs w:val="28"/>
              </w:rPr>
            </w:pPr>
            <w:r>
              <w:rPr>
                <w:rFonts w:hint="eastAsia" w:ascii="標楷體" w:hAnsi="標楷體" w:eastAsia="標楷體"/>
                <w:sz w:val="28"/>
                <w:szCs w:val="28"/>
              </w:rPr>
              <w:t>（三）</w:t>
            </w:r>
          </w:p>
        </w:tc>
        <w:tc>
          <w:tcPr>
            <w:tcW w:w="5748" w:type="dxa"/>
            <w:shd w:val="clear" w:color="auto" w:fill="auto"/>
            <w:vAlign w:val="center"/>
          </w:tcPr>
          <w:p>
            <w:pPr>
              <w:spacing w:line="460" w:lineRule="exact"/>
              <w:rPr>
                <w:rFonts w:ascii="標楷體" w:hAnsi="標楷體" w:eastAsia="標楷體"/>
                <w:sz w:val="28"/>
                <w:szCs w:val="28"/>
              </w:rPr>
            </w:pPr>
            <w:r>
              <w:rPr>
                <w:rFonts w:hint="eastAsia" w:ascii="標楷體" w:hAnsi="標楷體" w:eastAsia="標楷體"/>
                <w:sz w:val="28"/>
                <w:szCs w:val="28"/>
              </w:rPr>
              <w:t>經費合理性</w:t>
            </w:r>
          </w:p>
        </w:tc>
        <w:tc>
          <w:tcPr>
            <w:tcW w:w="1559" w:type="dxa"/>
            <w:shd w:val="clear" w:color="auto" w:fill="auto"/>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rPr>
                <w:rFonts w:ascii="標楷體" w:hAnsi="標楷體" w:eastAsia="標楷體"/>
                <w:sz w:val="28"/>
                <w:szCs w:val="28"/>
              </w:rPr>
            </w:pPr>
            <w:r>
              <w:rPr>
                <w:rFonts w:hint="eastAsia" w:ascii="標楷體" w:hAnsi="標楷體" w:eastAsia="標楷體"/>
                <w:sz w:val="28"/>
                <w:szCs w:val="28"/>
              </w:rPr>
              <w:t>（四）</w:t>
            </w:r>
          </w:p>
        </w:tc>
        <w:tc>
          <w:tcPr>
            <w:tcW w:w="5748" w:type="dxa"/>
            <w:shd w:val="clear" w:color="auto" w:fill="auto"/>
            <w:vAlign w:val="center"/>
          </w:tcPr>
          <w:p>
            <w:pPr>
              <w:spacing w:line="460" w:lineRule="exact"/>
              <w:rPr>
                <w:rFonts w:ascii="標楷體" w:hAnsi="標楷體" w:eastAsia="標楷體"/>
                <w:sz w:val="28"/>
                <w:szCs w:val="28"/>
              </w:rPr>
            </w:pPr>
            <w:r>
              <w:rPr>
                <w:rFonts w:hint="eastAsia" w:ascii="標楷體" w:hAnsi="標楷體" w:eastAsia="標楷體"/>
                <w:sz w:val="28"/>
                <w:szCs w:val="28"/>
              </w:rPr>
              <w:t>簡報</w:t>
            </w:r>
          </w:p>
        </w:tc>
        <w:tc>
          <w:tcPr>
            <w:tcW w:w="1559" w:type="dxa"/>
            <w:shd w:val="clear" w:color="auto" w:fill="auto"/>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gridSpan w:val="2"/>
            <w:shd w:val="clear" w:color="auto" w:fill="auto"/>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合計</w:t>
            </w:r>
          </w:p>
        </w:tc>
        <w:tc>
          <w:tcPr>
            <w:tcW w:w="1559" w:type="dxa"/>
            <w:shd w:val="clear" w:color="auto" w:fill="auto"/>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100</w:t>
            </w:r>
          </w:p>
        </w:tc>
      </w:tr>
    </w:tbl>
    <w:p>
      <w:pPr>
        <w:rPr>
          <w:rFonts w:ascii="標楷體" w:hAnsi="標楷體" w:eastAsia="標楷體"/>
        </w:rPr>
      </w:pPr>
    </w:p>
    <w:p>
      <w:pPr>
        <w:pStyle w:val="12"/>
        <w:numPr>
          <w:ilvl w:val="0"/>
          <w:numId w:val="8"/>
        </w:numPr>
        <w:ind w:leftChars="0"/>
        <w:jc w:val="both"/>
        <w:rPr>
          <w:rFonts w:ascii="標楷體" w:hAnsi="標楷體" w:eastAsia="標楷體"/>
        </w:rPr>
      </w:pPr>
      <w:r>
        <w:rPr>
          <w:rFonts w:hint="eastAsia" w:ascii="標楷體" w:hAnsi="標楷體" w:eastAsia="標楷體"/>
        </w:rPr>
        <w:t>補充說明及規定：</w:t>
      </w:r>
    </w:p>
    <w:p>
      <w:pPr>
        <w:pStyle w:val="12"/>
        <w:numPr>
          <w:ilvl w:val="0"/>
          <w:numId w:val="10"/>
        </w:numPr>
        <w:ind w:leftChars="0"/>
        <w:jc w:val="both"/>
        <w:rPr>
          <w:rFonts w:ascii="標楷體" w:hAnsi="標楷體" w:eastAsia="標楷體"/>
        </w:rPr>
      </w:pPr>
      <w:r>
        <w:rPr>
          <w:rFonts w:hint="eastAsia" w:ascii="標楷體" w:hAnsi="標楷體" w:eastAsia="標楷體"/>
        </w:rPr>
        <w:t>投標文件澄清：投標文件如有需投標廠商說明者，將依政府採購法第51條及其施行細則第60條辦理。</w:t>
      </w:r>
    </w:p>
    <w:p>
      <w:pPr>
        <w:pStyle w:val="12"/>
        <w:numPr>
          <w:ilvl w:val="0"/>
          <w:numId w:val="10"/>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評審委員名單保密規定:本案未於招標文件中公告評審委員名單，該名單於開始評審前予以保密。投標廠商不得探詢委員名單。</w:t>
      </w:r>
    </w:p>
    <w:p>
      <w:pPr>
        <w:pStyle w:val="12"/>
        <w:numPr>
          <w:ilvl w:val="0"/>
          <w:numId w:val="1"/>
        </w:numPr>
        <w:spacing w:before="180" w:beforeLines="50"/>
        <w:ind w:left="482" w:leftChars="0" w:hanging="482"/>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其他評審注意事項：</w:t>
      </w:r>
    </w:p>
    <w:p>
      <w:pPr>
        <w:pStyle w:val="12"/>
        <w:numPr>
          <w:ilvl w:val="0"/>
          <w:numId w:val="11"/>
        </w:numPr>
        <w:ind w:leftChars="0"/>
        <w:jc w:val="both"/>
        <w:rPr>
          <w:rFonts w:ascii="標楷體" w:hAnsi="標楷體" w:eastAsia="標楷體"/>
        </w:rPr>
      </w:pPr>
      <w:r>
        <w:rPr>
          <w:rFonts w:hint="eastAsia" w:ascii="標楷體" w:hAnsi="標楷體" w:eastAsia="標楷體"/>
          <w:color w:val="000000" w:themeColor="text1"/>
          <w14:textFill>
            <w14:solidFill>
              <w14:schemeClr w14:val="tx1"/>
            </w14:solidFill>
          </w14:textFill>
        </w:rPr>
        <w:t>本案招標作業中，本會得因故終止評審事宜，通知投標廠商領回企劃書。該廠商不得向本會請求任何法律請求權及</w:t>
      </w:r>
      <w:r>
        <w:rPr>
          <w:rFonts w:hint="eastAsia" w:ascii="標楷體" w:hAnsi="標楷體" w:eastAsia="標楷體"/>
        </w:rPr>
        <w:t>費用。</w:t>
      </w:r>
    </w:p>
    <w:p>
      <w:pPr>
        <w:pStyle w:val="12"/>
        <w:numPr>
          <w:ilvl w:val="0"/>
          <w:numId w:val="11"/>
        </w:numPr>
        <w:ind w:leftChars="0"/>
        <w:jc w:val="both"/>
        <w:rPr>
          <w:rFonts w:ascii="標楷體" w:hAnsi="標楷體" w:eastAsia="標楷體"/>
        </w:rPr>
      </w:pPr>
      <w:r>
        <w:rPr>
          <w:rFonts w:hint="eastAsia" w:ascii="標楷體" w:hAnsi="標楷體" w:eastAsia="標楷體"/>
        </w:rPr>
        <w:t>本會取得基於本案勞務採購所得成果相關物件之著作財產權，同時得標廠商及其使用人應配合同意不行使著作人格權。</w:t>
      </w:r>
    </w:p>
    <w:p>
      <w:pPr>
        <w:pStyle w:val="12"/>
        <w:numPr>
          <w:ilvl w:val="0"/>
          <w:numId w:val="11"/>
        </w:numPr>
        <w:ind w:leftChars="0"/>
        <w:jc w:val="both"/>
        <w:rPr>
          <w:rFonts w:ascii="標楷體" w:hAnsi="標楷體" w:eastAsia="標楷體"/>
        </w:rPr>
      </w:pPr>
      <w:r>
        <w:rPr>
          <w:rFonts w:hint="eastAsia" w:ascii="標楷體" w:hAnsi="標楷體" w:eastAsia="標楷體"/>
        </w:rPr>
        <w:t>本案勞務採購有引用其他第三人著作者，應事前取得原著作財產權人同意本會、得標廠商及其等各該使用人應用之證明文件。其有違法不當引用其他第三人著作而造成他人損害者，得標廠商應自行負責處理。</w:t>
      </w:r>
    </w:p>
    <w:p>
      <w:pPr>
        <w:pStyle w:val="12"/>
        <w:numPr>
          <w:ilvl w:val="0"/>
          <w:numId w:val="11"/>
        </w:numPr>
        <w:ind w:leftChars="0"/>
        <w:jc w:val="both"/>
        <w:rPr>
          <w:rFonts w:ascii="標楷體" w:hAnsi="標楷體" w:eastAsia="標楷體"/>
        </w:rPr>
      </w:pPr>
      <w:r>
        <w:rPr>
          <w:rFonts w:hint="eastAsia" w:ascii="標楷體" w:hAnsi="標楷體" w:eastAsia="標楷體"/>
        </w:rPr>
        <w:t>智慧財產權歸屬：</w:t>
      </w:r>
    </w:p>
    <w:p>
      <w:pPr>
        <w:pStyle w:val="12"/>
        <w:numPr>
          <w:ilvl w:val="0"/>
          <w:numId w:val="12"/>
        </w:numPr>
        <w:ind w:leftChars="0"/>
        <w:jc w:val="both"/>
        <w:rPr>
          <w:rFonts w:ascii="標楷體" w:hAnsi="標楷體" w:eastAsia="標楷體"/>
        </w:rPr>
      </w:pPr>
      <w:r>
        <w:rPr>
          <w:rFonts w:hint="eastAsia" w:ascii="標楷體" w:hAnsi="標楷體" w:eastAsia="標楷體"/>
        </w:rPr>
        <w:t>投標廠商</w:t>
      </w:r>
      <w:r>
        <w:rPr>
          <w:rFonts w:hint="eastAsia" w:ascii="標楷體" w:hAnsi="標楷體" w:eastAsia="標楷體"/>
          <w:color w:val="000000" w:themeColor="text1"/>
          <w14:textFill>
            <w14:solidFill>
              <w14:schemeClr w14:val="tx1"/>
            </w14:solidFill>
          </w14:textFill>
        </w:rPr>
        <w:t>及得標廠商不</w:t>
      </w:r>
      <w:r>
        <w:rPr>
          <w:rFonts w:hint="eastAsia" w:ascii="標楷體" w:hAnsi="標楷體" w:eastAsia="標楷體"/>
        </w:rPr>
        <w:t>符有違反智慧財產權法規之行為。其有違反情事發生者，應承擔相關法律責任，與本會無關。</w:t>
      </w:r>
    </w:p>
    <w:p>
      <w:pPr>
        <w:pStyle w:val="12"/>
        <w:numPr>
          <w:ilvl w:val="0"/>
          <w:numId w:val="12"/>
        </w:numPr>
        <w:ind w:leftChars="0"/>
        <w:jc w:val="both"/>
        <w:rPr>
          <w:rFonts w:ascii="標楷體" w:hAnsi="標楷體" w:eastAsia="標楷體"/>
        </w:rPr>
      </w:pPr>
      <w:r>
        <w:rPr>
          <w:rFonts w:hint="eastAsia" w:ascii="標楷體" w:hAnsi="標楷體" w:eastAsia="標楷體"/>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pPr>
        <w:pStyle w:val="12"/>
        <w:numPr>
          <w:ilvl w:val="0"/>
          <w:numId w:val="12"/>
        </w:numPr>
        <w:ind w:leftChars="0"/>
        <w:jc w:val="both"/>
        <w:rPr>
          <w:rFonts w:ascii="標楷體" w:hAnsi="標楷體" w:eastAsia="標楷體"/>
        </w:rPr>
      </w:pPr>
      <w:r>
        <w:rPr>
          <w:rFonts w:hint="eastAsia" w:ascii="標楷體" w:hAnsi="標楷體" w:eastAsia="標楷體"/>
        </w:rPr>
        <w:t>投標廠商對</w:t>
      </w:r>
      <w:r>
        <w:rPr>
          <w:rFonts w:hint="eastAsia" w:ascii="標楷體" w:hAnsi="標楷體" w:eastAsia="標楷體"/>
          <w:color w:val="00B050"/>
        </w:rPr>
        <w:t>本需求規範書</w:t>
      </w:r>
      <w:r>
        <w:rPr>
          <w:rFonts w:hint="eastAsia" w:ascii="標楷體" w:hAnsi="標楷體" w:eastAsia="標楷體"/>
        </w:rPr>
        <w:t>如有疑問，向本會洽詢。</w:t>
      </w:r>
    </w:p>
    <w:p>
      <w:pPr>
        <w:pStyle w:val="12"/>
        <w:numPr>
          <w:ilvl w:val="0"/>
          <w:numId w:val="12"/>
        </w:numPr>
        <w:ind w:leftChars="0"/>
        <w:jc w:val="both"/>
        <w:rPr>
          <w:rFonts w:ascii="標楷體" w:hAnsi="標楷體" w:eastAsia="標楷體"/>
        </w:rPr>
      </w:pPr>
      <w:r>
        <w:rPr>
          <w:rFonts w:hint="eastAsia" w:ascii="標楷體" w:hAnsi="標楷體" w:eastAsia="標楷體"/>
          <w:color w:val="00B050"/>
        </w:rPr>
        <w:t>本需求規範書</w:t>
      </w:r>
      <w:r>
        <w:rPr>
          <w:rFonts w:hint="eastAsia" w:ascii="標楷體" w:hAnsi="標楷體" w:eastAsia="標楷體"/>
        </w:rPr>
        <w:t>如有未盡事宜，均依政府採購相關法規辦理。</w:t>
      </w:r>
    </w:p>
    <w:p>
      <w:pPr>
        <w:widowControl/>
        <w:rPr>
          <w:rFonts w:ascii="標楷體" w:hAnsi="標楷體" w:eastAsia="標楷體"/>
        </w:rPr>
      </w:pPr>
      <w:r>
        <w:rPr>
          <w:rFonts w:ascii="標楷體" w:hAnsi="標楷體" w:eastAsia="標楷體"/>
        </w:rPr>
        <w:br w:type="page"/>
      </w:r>
    </w:p>
    <w:p>
      <w:pPr>
        <w:tabs>
          <w:tab w:val="left" w:pos="284"/>
        </w:tabs>
        <w:adjustRightInd w:val="0"/>
        <w:snapToGrid w:val="0"/>
        <w:spacing w:line="300" w:lineRule="auto"/>
        <w:ind w:left="850" w:right="84" w:rightChars="35" w:hanging="849" w:hangingChars="354"/>
        <w:jc w:val="both"/>
        <w:rPr>
          <w:rFonts w:ascii="標楷體" w:hAnsi="標楷體" w:eastAsia="標楷體"/>
          <w:bCs/>
          <w:sz w:val="28"/>
          <w:szCs w:val="28"/>
        </w:rPr>
      </w:pPr>
      <w:r>
        <w:rPr>
          <w:rFonts w:hint="eastAsia" w:eastAsia="標楷體"/>
          <w:bCs/>
          <w:bdr w:val="single" w:color="auto" w:sz="4" w:space="0"/>
        </w:rPr>
        <w:t>附件1</w:t>
      </w:r>
      <w:r>
        <w:rPr>
          <w:rFonts w:hint="eastAsia" w:ascii="標楷體" w:hAnsi="標楷體" w:eastAsia="標楷體"/>
          <w:b/>
          <w:color w:val="000000" w:themeColor="text1"/>
          <w:sz w:val="28"/>
          <w:szCs w:val="28"/>
          <w14:textFill>
            <w14:solidFill>
              <w14:schemeClr w14:val="tx1"/>
            </w14:solidFill>
          </w14:textFill>
        </w:rPr>
        <w:t>中華民國橄欖球協會</w:t>
      </w:r>
      <w:r>
        <w:rPr>
          <w:rFonts w:hint="eastAsia" w:ascii="標楷體" w:hAnsi="標楷體" w:eastAsia="標楷體"/>
          <w:b/>
          <w:color w:val="00B050"/>
          <w:sz w:val="28"/>
          <w:szCs w:val="28"/>
        </w:rPr>
        <w:t>2024年亞洲四國邀請賽(新加坡站)往返</w:t>
      </w:r>
      <w:r>
        <w:rPr>
          <w:rFonts w:ascii="標楷體" w:hAnsi="標楷體" w:eastAsia="標楷體"/>
          <w:b/>
          <w:bCs/>
          <w:color w:val="00B050"/>
          <w:sz w:val="28"/>
          <w:szCs w:val="28"/>
        </w:rPr>
        <w:t>機票採購案</w:t>
      </w:r>
      <w:r>
        <w:rPr>
          <w:rFonts w:hint="eastAsia" w:ascii="標楷體" w:hAnsi="標楷體" w:eastAsia="標楷體"/>
          <w:b/>
          <w:bCs/>
          <w:color w:val="000000" w:themeColor="text1"/>
          <w:sz w:val="28"/>
          <w:szCs w:val="28"/>
          <w14:textFill>
            <w14:solidFill>
              <w14:schemeClr w14:val="tx1"/>
            </w14:solidFill>
          </w14:textFill>
        </w:rPr>
        <w:t>評審</w:t>
      </w:r>
      <w:r>
        <w:rPr>
          <w:rFonts w:hint="eastAsia" w:ascii="標楷體" w:hAnsi="標楷體" w:eastAsia="標楷體"/>
          <w:b/>
          <w:bCs/>
          <w:sz w:val="28"/>
          <w:szCs w:val="28"/>
        </w:rPr>
        <w:t>委員評分表</w:t>
      </w:r>
    </w:p>
    <w:p>
      <w:pPr>
        <w:tabs>
          <w:tab w:val="left" w:pos="0"/>
        </w:tabs>
        <w:adjustRightInd w:val="0"/>
        <w:snapToGrid w:val="0"/>
        <w:spacing w:line="300" w:lineRule="auto"/>
        <w:ind w:right="84" w:rightChars="35"/>
        <w:jc w:val="center"/>
        <w:rPr>
          <w:rFonts w:ascii="標楷體" w:hAnsi="標楷體" w:eastAsia="標楷體"/>
          <w:bCs/>
          <w:sz w:val="28"/>
          <w:szCs w:val="28"/>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4042410</wp:posOffset>
                </wp:positionH>
                <wp:positionV relativeFrom="paragraph">
                  <wp:posOffset>6521450</wp:posOffset>
                </wp:positionV>
                <wp:extent cx="2209800" cy="2070735"/>
                <wp:effectExtent l="0" t="0" r="19050" b="24765"/>
                <wp:wrapNone/>
                <wp:docPr id="2" name="Line 6"/>
                <wp:cNvGraphicFramePr/>
                <a:graphic xmlns:a="http://schemas.openxmlformats.org/drawingml/2006/main">
                  <a:graphicData uri="http://schemas.microsoft.com/office/word/2010/wordprocessingShape">
                    <wps:wsp>
                      <wps:cNvCnPr>
                        <a:cxnSpLocks noChangeShapeType="1"/>
                      </wps:cNvCnPr>
                      <wps:spPr bwMode="auto">
                        <a:xfrm flipH="1">
                          <a:off x="0" y="0"/>
                          <a:ext cx="2209800" cy="2070735"/>
                        </a:xfrm>
                        <a:prstGeom prst="line">
                          <a:avLst/>
                        </a:prstGeom>
                        <a:noFill/>
                        <a:ln w="9525">
                          <a:solidFill>
                            <a:srgbClr val="000000"/>
                          </a:solidFill>
                          <a:prstDash val="sysDot"/>
                          <a:round/>
                        </a:ln>
                      </wps:spPr>
                      <wps:bodyPr/>
                    </wps:wsp>
                  </a:graphicData>
                </a:graphic>
              </wp:anchor>
            </w:drawing>
          </mc:Choice>
          <mc:Fallback>
            <w:pict>
              <v:line id="Line 6" o:spid="_x0000_s1026" o:spt="20" style="position:absolute;left:0pt;flip:x;margin-left:318.3pt;margin-top:513.5pt;height:163.05pt;width:174pt;z-index:251660288;mso-width-relative:page;mso-height-relative:page;" filled="f" stroked="t" coordsize="21600,21600" o:gfxdata="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n4vr2gAAAA0BAAAPAAAAAAAAAAEAIAAAACIAAABkcnMv&#10;ZG93bnJldi54bWxQSwECFAAUAAAACACHTuJA6cxI2MgBAAB7AwAADgAAAAAAAAABACAAAAApAQAA&#10;ZHJzL2Uyb0RvYy54bWxQSwUGAAAAAAYABgBZAQAAYwUAAAAA&#10;">
                <v:fill on="f" focussize="0,0"/>
                <v:stroke color="#000000" joinstyle="round" dashstyle="1 1"/>
                <v:imagedata o:title=""/>
                <o:lock v:ext="edit" aspectratio="f"/>
              </v:line>
            </w:pict>
          </mc:Fallback>
        </mc:AlternateContent>
      </w:r>
      <w:r>
        <w:rPr>
          <w:rFonts w:hint="eastAsia" w:ascii="標楷體" w:hAnsi="標楷體" w:eastAsia="標楷體"/>
          <w:color w:val="000000" w:themeColor="text1"/>
          <w:sz w:val="28"/>
          <w:szCs w:val="28"/>
          <w14:textFill>
            <w14:solidFill>
              <w14:schemeClr w14:val="tx1"/>
            </w14:solidFill>
          </w14:textFill>
        </w:rPr>
        <w:t>評審</w:t>
      </w:r>
      <w:r>
        <w:rPr>
          <w:rFonts w:hint="eastAsia" w:ascii="標楷體" w:hAnsi="標楷體" w:eastAsia="標楷體"/>
          <w:sz w:val="28"/>
          <w:szCs w:val="28"/>
        </w:rPr>
        <w:t>委員編號：</w:t>
      </w:r>
      <w:r>
        <w:rPr>
          <w:rFonts w:hint="eastAsia" w:ascii="標楷體" w:hAnsi="標楷體" w:eastAsia="標楷體"/>
          <w:sz w:val="28"/>
          <w:szCs w:val="28"/>
          <w:u w:val="single"/>
        </w:rPr>
        <w:t xml:space="preserve">          </w:t>
      </w:r>
      <w:r>
        <w:rPr>
          <w:rFonts w:hint="eastAsia" w:ascii="標楷體" w:hAnsi="標楷體" w:eastAsia="標楷體"/>
          <w:b/>
          <w:bCs/>
          <w:sz w:val="28"/>
          <w:szCs w:val="28"/>
        </w:rPr>
        <w:t xml:space="preserve">          </w:t>
      </w:r>
      <w:r>
        <w:rPr>
          <w:rFonts w:hint="eastAsia" w:ascii="標楷體" w:hAnsi="標楷體" w:eastAsia="標楷體"/>
          <w:sz w:val="28"/>
          <w:szCs w:val="28"/>
        </w:rPr>
        <w:t xml:space="preserve">日期：113年   月 </w:t>
      </w:r>
      <w:r>
        <w:rPr>
          <w:rFonts w:ascii="標楷體" w:hAnsi="標楷體" w:eastAsia="標楷體"/>
          <w:sz w:val="28"/>
          <w:szCs w:val="28"/>
        </w:rPr>
        <w:t xml:space="preserve">  </w:t>
      </w:r>
      <w:r>
        <w:rPr>
          <w:rFonts w:hint="eastAsia" w:ascii="標楷體" w:hAnsi="標楷體" w:eastAsia="標楷體"/>
          <w:sz w:val="28"/>
          <w:szCs w:val="28"/>
        </w:rPr>
        <w:t>日</w:t>
      </w:r>
    </w:p>
    <w:tbl>
      <w:tblPr>
        <w:tblStyle w:val="10"/>
        <w:tblW w:w="8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3288"/>
        <w:gridCol w:w="714"/>
        <w:gridCol w:w="990"/>
        <w:gridCol w:w="99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06" w:hRule="atLeast"/>
          <w:jc w:val="center"/>
        </w:trPr>
        <w:tc>
          <w:tcPr>
            <w:tcW w:w="1271" w:type="dxa"/>
            <w:vMerge w:val="restart"/>
            <w:vAlign w:val="center"/>
          </w:tcPr>
          <w:p>
            <w:pPr>
              <w:spacing w:line="480" w:lineRule="exact"/>
              <w:jc w:val="center"/>
              <w:rPr>
                <w:rFonts w:eastAsia="標楷體"/>
                <w:sz w:val="26"/>
                <w:szCs w:val="26"/>
              </w:rPr>
            </w:pPr>
            <w:r>
              <w:rPr>
                <w:rFonts w:hint="eastAsia" w:eastAsia="標楷體"/>
                <w:sz w:val="26"/>
                <w:szCs w:val="26"/>
              </w:rPr>
              <w:t>項次/項目</w:t>
            </w:r>
          </w:p>
        </w:tc>
        <w:tc>
          <w:tcPr>
            <w:tcW w:w="3288" w:type="dxa"/>
            <w:vMerge w:val="restart"/>
            <w:vAlign w:val="center"/>
          </w:tcPr>
          <w:p>
            <w:pPr>
              <w:spacing w:line="480" w:lineRule="exact"/>
              <w:jc w:val="center"/>
              <w:rPr>
                <w:rFonts w:eastAsia="標楷體"/>
                <w:sz w:val="26"/>
                <w:szCs w:val="26"/>
              </w:rPr>
            </w:pPr>
            <w:r>
              <w:rPr>
                <w:rFonts w:hint="eastAsia" w:eastAsia="標楷體"/>
                <w:sz w:val="26"/>
                <w:szCs w:val="26"/>
              </w:rPr>
              <w:t>評分說明</w:t>
            </w:r>
          </w:p>
        </w:tc>
        <w:tc>
          <w:tcPr>
            <w:tcW w:w="714" w:type="dxa"/>
            <w:vMerge w:val="restart"/>
            <w:vAlign w:val="center"/>
          </w:tcPr>
          <w:p>
            <w:pPr>
              <w:spacing w:line="480" w:lineRule="exact"/>
              <w:jc w:val="center"/>
              <w:rPr>
                <w:rFonts w:eastAsia="標楷體"/>
                <w:sz w:val="26"/>
                <w:szCs w:val="26"/>
              </w:rPr>
            </w:pPr>
            <w:r>
              <w:rPr>
                <w:rFonts w:hint="eastAsia" w:eastAsia="標楷體"/>
                <w:sz w:val="26"/>
                <w:szCs w:val="26"/>
              </w:rPr>
              <w:t>配分</w:t>
            </w:r>
          </w:p>
        </w:tc>
        <w:tc>
          <w:tcPr>
            <w:tcW w:w="3082" w:type="dxa"/>
            <w:gridSpan w:val="3"/>
            <w:vAlign w:val="center"/>
          </w:tcPr>
          <w:p>
            <w:pPr>
              <w:spacing w:line="480" w:lineRule="exact"/>
              <w:jc w:val="center"/>
              <w:rPr>
                <w:rFonts w:eastAsia="標楷體"/>
                <w:sz w:val="26"/>
                <w:szCs w:val="26"/>
              </w:rPr>
            </w:pPr>
            <w:r>
              <w:rPr>
                <w:rFonts w:hint="eastAsia" w:eastAsia="標楷體"/>
                <w:sz w:val="26"/>
                <w:szCs w:val="26"/>
              </w:rPr>
              <w:t>廠商得分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39" w:hRule="atLeast"/>
          <w:jc w:val="center"/>
        </w:trPr>
        <w:tc>
          <w:tcPr>
            <w:tcW w:w="1271" w:type="dxa"/>
            <w:vMerge w:val="continue"/>
            <w:vAlign w:val="center"/>
          </w:tcPr>
          <w:p>
            <w:pPr>
              <w:spacing w:line="480" w:lineRule="exact"/>
              <w:jc w:val="center"/>
              <w:rPr>
                <w:rFonts w:eastAsia="標楷體"/>
                <w:sz w:val="26"/>
                <w:szCs w:val="26"/>
              </w:rPr>
            </w:pPr>
          </w:p>
        </w:tc>
        <w:tc>
          <w:tcPr>
            <w:tcW w:w="3288" w:type="dxa"/>
            <w:vMerge w:val="continue"/>
            <w:vAlign w:val="center"/>
          </w:tcPr>
          <w:p>
            <w:pPr>
              <w:spacing w:line="480" w:lineRule="exact"/>
              <w:jc w:val="center"/>
              <w:rPr>
                <w:rFonts w:eastAsia="標楷體"/>
                <w:sz w:val="26"/>
                <w:szCs w:val="26"/>
              </w:rPr>
            </w:pPr>
          </w:p>
        </w:tc>
        <w:tc>
          <w:tcPr>
            <w:tcW w:w="714" w:type="dxa"/>
            <w:vMerge w:val="continue"/>
            <w:vAlign w:val="center"/>
          </w:tcPr>
          <w:p>
            <w:pPr>
              <w:spacing w:line="480" w:lineRule="exact"/>
              <w:jc w:val="center"/>
              <w:rPr>
                <w:rFonts w:eastAsia="標楷體"/>
                <w:sz w:val="26"/>
                <w:szCs w:val="26"/>
              </w:rPr>
            </w:pPr>
          </w:p>
        </w:tc>
        <w:tc>
          <w:tcPr>
            <w:tcW w:w="990" w:type="dxa"/>
            <w:vAlign w:val="center"/>
          </w:tcPr>
          <w:p>
            <w:pPr>
              <w:spacing w:line="480" w:lineRule="exact"/>
              <w:jc w:val="center"/>
              <w:rPr>
                <w:rFonts w:eastAsia="標楷體"/>
                <w:sz w:val="26"/>
                <w:szCs w:val="26"/>
              </w:rPr>
            </w:pPr>
            <w:r>
              <w:rPr>
                <w:rFonts w:hint="eastAsia" w:eastAsia="標楷體"/>
                <w:sz w:val="26"/>
                <w:szCs w:val="26"/>
              </w:rPr>
              <w:t>廠商1</w:t>
            </w:r>
          </w:p>
        </w:tc>
        <w:tc>
          <w:tcPr>
            <w:tcW w:w="997" w:type="dxa"/>
            <w:vAlign w:val="center"/>
          </w:tcPr>
          <w:p>
            <w:pPr>
              <w:spacing w:line="480" w:lineRule="exact"/>
              <w:jc w:val="center"/>
              <w:rPr>
                <w:rFonts w:eastAsia="標楷體"/>
                <w:sz w:val="26"/>
                <w:szCs w:val="26"/>
              </w:rPr>
            </w:pPr>
            <w:r>
              <w:rPr>
                <w:rFonts w:hint="eastAsia" w:eastAsia="標楷體"/>
                <w:sz w:val="26"/>
                <w:szCs w:val="26"/>
              </w:rPr>
              <w:t>廠商2</w:t>
            </w:r>
          </w:p>
        </w:tc>
        <w:tc>
          <w:tcPr>
            <w:tcW w:w="1095" w:type="dxa"/>
            <w:vAlign w:val="center"/>
          </w:tcPr>
          <w:p>
            <w:pPr>
              <w:spacing w:line="480" w:lineRule="exact"/>
              <w:jc w:val="center"/>
              <w:rPr>
                <w:rFonts w:eastAsia="標楷體"/>
                <w:sz w:val="26"/>
                <w:szCs w:val="26"/>
              </w:rPr>
            </w:pPr>
            <w:r>
              <w:rPr>
                <w:rFonts w:hint="eastAsia" w:eastAsia="標楷體"/>
                <w:sz w:val="26"/>
                <w:szCs w:val="26"/>
              </w:rPr>
              <w:t>廠商3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38" w:hRule="atLeast"/>
          <w:jc w:val="center"/>
        </w:trPr>
        <w:tc>
          <w:tcPr>
            <w:tcW w:w="1271" w:type="dxa"/>
            <w:vAlign w:val="center"/>
          </w:tcPr>
          <w:p>
            <w:pPr>
              <w:pStyle w:val="4"/>
              <w:rPr>
                <w:sz w:val="26"/>
                <w:szCs w:val="26"/>
              </w:rPr>
            </w:pPr>
            <w:r>
              <w:rPr>
                <w:rFonts w:hint="eastAsia"/>
                <w:sz w:val="26"/>
                <w:szCs w:val="26"/>
              </w:rPr>
              <w:t>1</w:t>
            </w:r>
          </w:p>
        </w:tc>
        <w:tc>
          <w:tcPr>
            <w:tcW w:w="3288" w:type="dxa"/>
            <w:tcBorders>
              <w:bottom w:val="single" w:color="auto" w:sz="4" w:space="0"/>
            </w:tcBorders>
            <w:vAlign w:val="center"/>
          </w:tcPr>
          <w:p>
            <w:pPr>
              <w:tabs>
                <w:tab w:val="left" w:pos="1080"/>
              </w:tabs>
              <w:snapToGrid w:val="0"/>
              <w:ind w:left="254" w:hanging="254" w:hangingChars="106"/>
              <w:jc w:val="both"/>
              <w:rPr>
                <w:rFonts w:ascii="標楷體" w:hAnsi="標楷體" w:eastAsia="標楷體"/>
                <w:color w:val="3333FF"/>
                <w:kern w:val="0"/>
              </w:rPr>
            </w:pPr>
            <w:r>
              <w:rPr>
                <w:rFonts w:hint="eastAsia" w:ascii="標楷體" w:hAnsi="標楷體" w:eastAsia="標楷體"/>
                <w:color w:val="3333FF"/>
                <w:kern w:val="0"/>
              </w:rPr>
              <w:t>企劃書內容：</w:t>
            </w:r>
          </w:p>
          <w:p>
            <w:pPr>
              <w:tabs>
                <w:tab w:val="left" w:pos="1080"/>
              </w:tabs>
              <w:snapToGrid w:val="0"/>
              <w:ind w:left="254" w:hanging="254" w:hangingChars="106"/>
              <w:jc w:val="both"/>
              <w:rPr>
                <w:rFonts w:ascii="標楷體" w:hAnsi="標楷體" w:eastAsia="標楷體"/>
                <w:color w:val="000000" w:themeColor="text1"/>
                <w:kern w:val="0"/>
                <w14:textFill>
                  <w14:solidFill>
                    <w14:schemeClr w14:val="tx1"/>
                  </w14:solidFill>
                </w14:textFill>
              </w:rPr>
            </w:pPr>
            <w:r>
              <w:rPr>
                <w:rFonts w:hint="eastAsia" w:ascii="標楷體" w:hAnsi="標楷體" w:eastAsia="標楷體"/>
                <w:kern w:val="0"/>
              </w:rPr>
              <w:t>1.</w:t>
            </w:r>
            <w:r>
              <w:rPr>
                <w:rFonts w:hint="eastAsia" w:ascii="標楷體" w:hAnsi="標楷體" w:eastAsia="標楷體"/>
                <w:color w:val="000000" w:themeColor="text1"/>
                <w:kern w:val="0"/>
                <w14:textFill>
                  <w14:solidFill>
                    <w14:schemeClr w14:val="tx1"/>
                  </w14:solidFill>
                </w14:textFill>
              </w:rPr>
              <w:t>執行方式及內容(提出預定搭乘航班行程表)</w:t>
            </w:r>
          </w:p>
          <w:p>
            <w:pPr>
              <w:tabs>
                <w:tab w:val="left" w:pos="1080"/>
              </w:tabs>
              <w:snapToGrid w:val="0"/>
              <w:rPr>
                <w:rFonts w:ascii="標楷體" w:eastAsia="標楷體"/>
                <w:bCs/>
                <w:szCs w:val="24"/>
              </w:rPr>
            </w:pPr>
            <w:r>
              <w:rPr>
                <w:rFonts w:hint="eastAsia" w:ascii="標楷體" w:hAnsi="標楷體" w:eastAsia="標楷體"/>
                <w:kern w:val="0"/>
              </w:rPr>
              <w:t>2.工作計畫及預定進度</w:t>
            </w:r>
          </w:p>
        </w:tc>
        <w:tc>
          <w:tcPr>
            <w:tcW w:w="714" w:type="dxa"/>
            <w:vAlign w:val="center"/>
          </w:tcPr>
          <w:p>
            <w:pPr>
              <w:tabs>
                <w:tab w:val="left" w:pos="1080"/>
              </w:tabs>
              <w:snapToGrid w:val="0"/>
              <w:jc w:val="center"/>
              <w:rPr>
                <w:rFonts w:ascii="標楷體" w:eastAsia="標楷體"/>
                <w:sz w:val="28"/>
              </w:rPr>
            </w:pPr>
            <w:r>
              <w:rPr>
                <w:rFonts w:ascii="標楷體" w:eastAsia="標楷體"/>
                <w:sz w:val="28"/>
              </w:rPr>
              <w:t>4</w:t>
            </w:r>
            <w:r>
              <w:rPr>
                <w:rFonts w:hint="eastAsia" w:ascii="標楷體" w:eastAsia="標楷體"/>
                <w:sz w:val="28"/>
              </w:rPr>
              <w:t>0</w:t>
            </w:r>
          </w:p>
        </w:tc>
        <w:tc>
          <w:tcPr>
            <w:tcW w:w="990" w:type="dxa"/>
            <w:vAlign w:val="center"/>
          </w:tcPr>
          <w:p>
            <w:pPr>
              <w:jc w:val="center"/>
              <w:rPr>
                <w:rFonts w:ascii="標楷體" w:hAnsi="標楷體" w:eastAsia="標楷體"/>
                <w:sz w:val="26"/>
                <w:szCs w:val="26"/>
              </w:rPr>
            </w:pPr>
          </w:p>
        </w:tc>
        <w:tc>
          <w:tcPr>
            <w:tcW w:w="997" w:type="dxa"/>
            <w:vAlign w:val="center"/>
          </w:tcPr>
          <w:p>
            <w:pPr>
              <w:jc w:val="center"/>
              <w:rPr>
                <w:rFonts w:ascii="標楷體" w:hAnsi="標楷體" w:eastAsia="標楷體"/>
                <w:sz w:val="26"/>
                <w:szCs w:val="26"/>
              </w:rPr>
            </w:pPr>
          </w:p>
        </w:tc>
        <w:tc>
          <w:tcPr>
            <w:tcW w:w="1095" w:type="dxa"/>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04" w:hRule="atLeast"/>
          <w:jc w:val="center"/>
        </w:trPr>
        <w:tc>
          <w:tcPr>
            <w:tcW w:w="1271" w:type="dxa"/>
            <w:vAlign w:val="center"/>
          </w:tcPr>
          <w:p>
            <w:pPr>
              <w:pStyle w:val="4"/>
              <w:rPr>
                <w:sz w:val="26"/>
                <w:szCs w:val="26"/>
              </w:rPr>
            </w:pPr>
            <w:r>
              <w:rPr>
                <w:rFonts w:hint="eastAsia"/>
                <w:sz w:val="26"/>
                <w:szCs w:val="26"/>
              </w:rPr>
              <w:t>2</w:t>
            </w:r>
          </w:p>
        </w:tc>
        <w:tc>
          <w:tcPr>
            <w:tcW w:w="3288" w:type="dxa"/>
            <w:tcBorders>
              <w:bottom w:val="single" w:color="auto" w:sz="4" w:space="0"/>
            </w:tcBorders>
            <w:vAlign w:val="center"/>
          </w:tcPr>
          <w:p>
            <w:pPr>
              <w:tabs>
                <w:tab w:val="left" w:pos="1080"/>
              </w:tabs>
              <w:snapToGrid w:val="0"/>
              <w:ind w:left="600" w:hanging="600" w:hangingChars="250"/>
              <w:rPr>
                <w:rFonts w:eastAsia="標楷體"/>
                <w:szCs w:val="24"/>
              </w:rPr>
            </w:pPr>
            <w:r>
              <w:rPr>
                <w:rFonts w:hint="eastAsia" w:ascii="標楷體" w:hAnsi="標楷體" w:eastAsia="標楷體"/>
                <w:szCs w:val="24"/>
              </w:rPr>
              <w:t>廠商能力及經驗</w:t>
            </w:r>
          </w:p>
        </w:tc>
        <w:tc>
          <w:tcPr>
            <w:tcW w:w="714" w:type="dxa"/>
            <w:vAlign w:val="center"/>
          </w:tcPr>
          <w:p>
            <w:pPr>
              <w:tabs>
                <w:tab w:val="left" w:pos="1080"/>
              </w:tabs>
              <w:snapToGrid w:val="0"/>
              <w:jc w:val="center"/>
              <w:rPr>
                <w:rFonts w:ascii="標楷體" w:eastAsia="標楷體"/>
                <w:sz w:val="28"/>
              </w:rPr>
            </w:pPr>
            <w:r>
              <w:rPr>
                <w:rFonts w:ascii="標楷體" w:eastAsia="標楷體"/>
                <w:sz w:val="28"/>
              </w:rPr>
              <w:t>3</w:t>
            </w:r>
            <w:r>
              <w:rPr>
                <w:rFonts w:hint="eastAsia" w:ascii="標楷體" w:eastAsia="標楷體"/>
                <w:sz w:val="28"/>
              </w:rPr>
              <w:t>0</w:t>
            </w:r>
          </w:p>
        </w:tc>
        <w:tc>
          <w:tcPr>
            <w:tcW w:w="990" w:type="dxa"/>
            <w:vAlign w:val="center"/>
          </w:tcPr>
          <w:p>
            <w:pPr>
              <w:jc w:val="center"/>
              <w:rPr>
                <w:rFonts w:ascii="標楷體" w:hAnsi="標楷體" w:eastAsia="標楷體"/>
                <w:sz w:val="26"/>
                <w:szCs w:val="26"/>
              </w:rPr>
            </w:pPr>
          </w:p>
        </w:tc>
        <w:tc>
          <w:tcPr>
            <w:tcW w:w="997" w:type="dxa"/>
            <w:vAlign w:val="center"/>
          </w:tcPr>
          <w:p>
            <w:pPr>
              <w:jc w:val="center"/>
              <w:rPr>
                <w:rFonts w:ascii="標楷體" w:hAnsi="標楷體" w:eastAsia="標楷體"/>
                <w:sz w:val="26"/>
                <w:szCs w:val="26"/>
              </w:rPr>
            </w:pPr>
          </w:p>
        </w:tc>
        <w:tc>
          <w:tcPr>
            <w:tcW w:w="1095" w:type="dxa"/>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69" w:hRule="atLeast"/>
          <w:jc w:val="center"/>
        </w:trPr>
        <w:tc>
          <w:tcPr>
            <w:tcW w:w="1271" w:type="dxa"/>
            <w:tcBorders>
              <w:bottom w:val="single" w:color="auto" w:sz="4" w:space="0"/>
            </w:tcBorders>
            <w:vAlign w:val="center"/>
          </w:tcPr>
          <w:p>
            <w:pPr>
              <w:pStyle w:val="4"/>
              <w:rPr>
                <w:sz w:val="26"/>
                <w:szCs w:val="26"/>
              </w:rPr>
            </w:pPr>
            <w:r>
              <w:rPr>
                <w:rFonts w:hint="eastAsia"/>
                <w:sz w:val="26"/>
                <w:szCs w:val="26"/>
              </w:rPr>
              <w:t>3</w:t>
            </w:r>
          </w:p>
        </w:tc>
        <w:tc>
          <w:tcPr>
            <w:tcW w:w="3288" w:type="dxa"/>
            <w:tcBorders>
              <w:bottom w:val="single" w:color="auto" w:sz="4" w:space="0"/>
            </w:tcBorders>
            <w:vAlign w:val="center"/>
          </w:tcPr>
          <w:p>
            <w:pPr>
              <w:tabs>
                <w:tab w:val="left" w:pos="1080"/>
              </w:tabs>
              <w:snapToGrid w:val="0"/>
              <w:ind w:left="600" w:hanging="600" w:hangingChars="250"/>
              <w:rPr>
                <w:rFonts w:ascii="標楷體" w:eastAsia="標楷體"/>
                <w:bCs/>
                <w:szCs w:val="24"/>
              </w:rPr>
            </w:pPr>
            <w:r>
              <w:rPr>
                <w:rFonts w:hint="eastAsia" w:ascii="標楷體" w:hAnsi="標楷體" w:eastAsia="標楷體"/>
                <w:kern w:val="0"/>
              </w:rPr>
              <w:t>經費合理性</w:t>
            </w:r>
          </w:p>
        </w:tc>
        <w:tc>
          <w:tcPr>
            <w:tcW w:w="714" w:type="dxa"/>
            <w:tcBorders>
              <w:bottom w:val="single" w:color="auto" w:sz="4" w:space="0"/>
            </w:tcBorders>
            <w:vAlign w:val="center"/>
          </w:tcPr>
          <w:p>
            <w:pPr>
              <w:tabs>
                <w:tab w:val="left" w:pos="1080"/>
              </w:tabs>
              <w:snapToGrid w:val="0"/>
              <w:jc w:val="center"/>
              <w:rPr>
                <w:rFonts w:ascii="標楷體" w:eastAsia="標楷體"/>
                <w:sz w:val="28"/>
              </w:rPr>
            </w:pPr>
            <w:r>
              <w:rPr>
                <w:rFonts w:hint="eastAsia" w:ascii="標楷體" w:eastAsia="標楷體"/>
                <w:sz w:val="28"/>
              </w:rPr>
              <w:t>20</w:t>
            </w:r>
          </w:p>
        </w:tc>
        <w:tc>
          <w:tcPr>
            <w:tcW w:w="990" w:type="dxa"/>
            <w:tcBorders>
              <w:bottom w:val="single" w:color="auto" w:sz="4" w:space="0"/>
            </w:tcBorders>
            <w:vAlign w:val="center"/>
          </w:tcPr>
          <w:p>
            <w:pPr>
              <w:jc w:val="center"/>
              <w:rPr>
                <w:rFonts w:ascii="標楷體" w:hAnsi="標楷體" w:eastAsia="標楷體"/>
                <w:sz w:val="26"/>
                <w:szCs w:val="26"/>
              </w:rPr>
            </w:pPr>
          </w:p>
        </w:tc>
        <w:tc>
          <w:tcPr>
            <w:tcW w:w="997" w:type="dxa"/>
            <w:tcBorders>
              <w:bottom w:val="single" w:color="auto" w:sz="4" w:space="0"/>
            </w:tcBorders>
            <w:vAlign w:val="center"/>
          </w:tcPr>
          <w:p>
            <w:pPr>
              <w:jc w:val="center"/>
              <w:rPr>
                <w:rFonts w:ascii="標楷體" w:hAnsi="標楷體" w:eastAsia="標楷體"/>
                <w:sz w:val="26"/>
                <w:szCs w:val="26"/>
              </w:rPr>
            </w:pPr>
          </w:p>
        </w:tc>
        <w:tc>
          <w:tcPr>
            <w:tcW w:w="1095" w:type="dxa"/>
            <w:tcBorders>
              <w:bottom w:val="single" w:color="auto" w:sz="4" w:space="0"/>
            </w:tcBorders>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4" w:hRule="atLeast"/>
          <w:jc w:val="center"/>
        </w:trPr>
        <w:tc>
          <w:tcPr>
            <w:tcW w:w="1271" w:type="dxa"/>
            <w:tcBorders>
              <w:bottom w:val="single" w:color="auto" w:sz="4" w:space="0"/>
            </w:tcBorders>
            <w:vAlign w:val="center"/>
          </w:tcPr>
          <w:p>
            <w:pPr>
              <w:pStyle w:val="4"/>
              <w:rPr>
                <w:sz w:val="26"/>
                <w:szCs w:val="26"/>
              </w:rPr>
            </w:pPr>
            <w:r>
              <w:rPr>
                <w:rFonts w:hint="eastAsia"/>
                <w:sz w:val="26"/>
                <w:szCs w:val="26"/>
              </w:rPr>
              <w:t>4</w:t>
            </w:r>
          </w:p>
        </w:tc>
        <w:tc>
          <w:tcPr>
            <w:tcW w:w="3288" w:type="dxa"/>
            <w:tcBorders>
              <w:bottom w:val="single" w:color="auto" w:sz="4" w:space="0"/>
            </w:tcBorders>
            <w:vAlign w:val="center"/>
          </w:tcPr>
          <w:p>
            <w:pPr>
              <w:tabs>
                <w:tab w:val="left" w:pos="1080"/>
              </w:tabs>
              <w:snapToGrid w:val="0"/>
              <w:rPr>
                <w:rFonts w:ascii="標楷體" w:eastAsia="標楷體"/>
                <w:b/>
                <w:szCs w:val="24"/>
              </w:rPr>
            </w:pPr>
            <w:r>
              <w:rPr>
                <w:rFonts w:hint="eastAsia" w:ascii="標楷體" w:hAnsi="標楷體" w:eastAsia="標楷體"/>
                <w:kern w:val="0"/>
              </w:rPr>
              <w:t>簡報及答詢</w:t>
            </w:r>
          </w:p>
        </w:tc>
        <w:tc>
          <w:tcPr>
            <w:tcW w:w="714" w:type="dxa"/>
            <w:tcBorders>
              <w:bottom w:val="single" w:color="auto" w:sz="4" w:space="0"/>
            </w:tcBorders>
            <w:vAlign w:val="center"/>
          </w:tcPr>
          <w:p>
            <w:pPr>
              <w:tabs>
                <w:tab w:val="left" w:pos="1080"/>
              </w:tabs>
              <w:snapToGrid w:val="0"/>
              <w:jc w:val="center"/>
              <w:rPr>
                <w:rFonts w:ascii="標楷體" w:eastAsia="標楷體"/>
                <w:sz w:val="28"/>
              </w:rPr>
            </w:pPr>
            <w:r>
              <w:rPr>
                <w:rFonts w:hint="eastAsia" w:ascii="標楷體" w:eastAsia="標楷體"/>
                <w:sz w:val="28"/>
              </w:rPr>
              <w:t>10</w:t>
            </w:r>
          </w:p>
        </w:tc>
        <w:tc>
          <w:tcPr>
            <w:tcW w:w="990" w:type="dxa"/>
            <w:tcBorders>
              <w:bottom w:val="single" w:color="auto" w:sz="4" w:space="0"/>
            </w:tcBorders>
            <w:vAlign w:val="center"/>
          </w:tcPr>
          <w:p>
            <w:pPr>
              <w:jc w:val="center"/>
              <w:rPr>
                <w:rFonts w:ascii="標楷體" w:hAnsi="標楷體" w:eastAsia="標楷體"/>
                <w:sz w:val="26"/>
                <w:szCs w:val="26"/>
              </w:rPr>
            </w:pPr>
          </w:p>
        </w:tc>
        <w:tc>
          <w:tcPr>
            <w:tcW w:w="997" w:type="dxa"/>
            <w:tcBorders>
              <w:bottom w:val="single" w:color="auto" w:sz="4" w:space="0"/>
            </w:tcBorders>
            <w:vAlign w:val="center"/>
          </w:tcPr>
          <w:p>
            <w:pPr>
              <w:jc w:val="center"/>
              <w:rPr>
                <w:rFonts w:ascii="標楷體" w:hAnsi="標楷體" w:eastAsia="標楷體"/>
                <w:sz w:val="26"/>
                <w:szCs w:val="26"/>
              </w:rPr>
            </w:pPr>
          </w:p>
        </w:tc>
        <w:tc>
          <w:tcPr>
            <w:tcW w:w="1095" w:type="dxa"/>
            <w:tcBorders>
              <w:bottom w:val="single" w:color="auto" w:sz="4" w:space="0"/>
            </w:tcBorders>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3" w:hRule="atLeast"/>
          <w:jc w:val="center"/>
        </w:trPr>
        <w:tc>
          <w:tcPr>
            <w:tcW w:w="4559" w:type="dxa"/>
            <w:gridSpan w:val="2"/>
            <w:vAlign w:val="center"/>
          </w:tcPr>
          <w:p>
            <w:pPr>
              <w:spacing w:line="600" w:lineRule="exact"/>
              <w:jc w:val="center"/>
              <w:rPr>
                <w:rFonts w:eastAsia="標楷體"/>
                <w:sz w:val="26"/>
                <w:szCs w:val="26"/>
              </w:rPr>
            </w:pPr>
            <w:r>
              <w:rPr>
                <w:rFonts w:hint="eastAsia" w:eastAsia="標楷體"/>
                <w:sz w:val="26"/>
                <w:szCs w:val="26"/>
              </w:rPr>
              <w:t>得分合計</w:t>
            </w:r>
          </w:p>
        </w:tc>
        <w:tc>
          <w:tcPr>
            <w:tcW w:w="714" w:type="dxa"/>
            <w:vAlign w:val="center"/>
          </w:tcPr>
          <w:p>
            <w:pPr>
              <w:spacing w:line="600" w:lineRule="exact"/>
              <w:jc w:val="center"/>
              <w:rPr>
                <w:rFonts w:ascii="標楷體" w:hAnsi="標楷體" w:eastAsia="標楷體"/>
                <w:sz w:val="26"/>
                <w:szCs w:val="26"/>
              </w:rPr>
            </w:pPr>
            <w:r>
              <w:rPr>
                <w:rFonts w:hint="eastAsia" w:ascii="標楷體" w:hAnsi="標楷體" w:eastAsia="標楷體"/>
                <w:sz w:val="26"/>
                <w:szCs w:val="26"/>
              </w:rPr>
              <w:t>1</w:t>
            </w:r>
            <w:r>
              <w:rPr>
                <w:rFonts w:ascii="標楷體" w:hAnsi="標楷體" w:eastAsia="標楷體"/>
                <w:sz w:val="26"/>
                <w:szCs w:val="26"/>
              </w:rPr>
              <w:t>00</w:t>
            </w:r>
          </w:p>
        </w:tc>
        <w:tc>
          <w:tcPr>
            <w:tcW w:w="990" w:type="dxa"/>
            <w:vAlign w:val="center"/>
          </w:tcPr>
          <w:p>
            <w:pPr>
              <w:spacing w:line="600" w:lineRule="exact"/>
              <w:jc w:val="center"/>
              <w:rPr>
                <w:rFonts w:eastAsia="標楷體"/>
                <w:sz w:val="26"/>
                <w:szCs w:val="26"/>
              </w:rPr>
            </w:pPr>
          </w:p>
        </w:tc>
        <w:tc>
          <w:tcPr>
            <w:tcW w:w="997" w:type="dxa"/>
            <w:vAlign w:val="center"/>
          </w:tcPr>
          <w:p>
            <w:pPr>
              <w:spacing w:line="600" w:lineRule="exact"/>
              <w:jc w:val="center"/>
              <w:rPr>
                <w:rFonts w:eastAsia="標楷體"/>
                <w:sz w:val="26"/>
                <w:szCs w:val="26"/>
              </w:rPr>
            </w:pPr>
          </w:p>
        </w:tc>
        <w:tc>
          <w:tcPr>
            <w:tcW w:w="1095" w:type="dxa"/>
            <w:vAlign w:val="center"/>
          </w:tcPr>
          <w:p>
            <w:pPr>
              <w:spacing w:line="600" w:lineRule="exact"/>
              <w:jc w:val="center"/>
              <w:rPr>
                <w:rFonts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8" w:hRule="atLeast"/>
          <w:jc w:val="center"/>
        </w:trPr>
        <w:tc>
          <w:tcPr>
            <w:tcW w:w="4559" w:type="dxa"/>
            <w:gridSpan w:val="2"/>
            <w:vAlign w:val="center"/>
          </w:tcPr>
          <w:p>
            <w:pPr>
              <w:spacing w:line="600" w:lineRule="exact"/>
              <w:jc w:val="center"/>
              <w:rPr>
                <w:rFonts w:eastAsia="標楷體"/>
                <w:sz w:val="26"/>
                <w:szCs w:val="26"/>
              </w:rPr>
            </w:pPr>
            <w:r>
              <w:rPr>
                <w:rFonts w:hint="eastAsia" w:eastAsia="標楷體"/>
                <w:sz w:val="26"/>
                <w:szCs w:val="26"/>
              </w:rPr>
              <w:t>轉換為序位</w:t>
            </w:r>
          </w:p>
        </w:tc>
        <w:tc>
          <w:tcPr>
            <w:tcW w:w="714" w:type="dxa"/>
            <w:vAlign w:val="center"/>
          </w:tcPr>
          <w:p>
            <w:pPr>
              <w:spacing w:line="600" w:lineRule="exact"/>
              <w:jc w:val="center"/>
              <w:rPr>
                <w:rFonts w:eastAsia="標楷體"/>
                <w:sz w:val="26"/>
                <w:szCs w:val="26"/>
              </w:rPr>
            </w:pPr>
          </w:p>
        </w:tc>
        <w:tc>
          <w:tcPr>
            <w:tcW w:w="990" w:type="dxa"/>
            <w:vAlign w:val="center"/>
          </w:tcPr>
          <w:p>
            <w:pPr>
              <w:spacing w:line="600" w:lineRule="exact"/>
              <w:jc w:val="center"/>
              <w:rPr>
                <w:rFonts w:eastAsia="標楷體"/>
                <w:sz w:val="26"/>
                <w:szCs w:val="26"/>
              </w:rPr>
            </w:pPr>
          </w:p>
        </w:tc>
        <w:tc>
          <w:tcPr>
            <w:tcW w:w="997" w:type="dxa"/>
            <w:vAlign w:val="center"/>
          </w:tcPr>
          <w:p>
            <w:pPr>
              <w:spacing w:line="600" w:lineRule="exact"/>
              <w:jc w:val="center"/>
              <w:rPr>
                <w:rFonts w:eastAsia="標楷體"/>
                <w:sz w:val="26"/>
                <w:szCs w:val="26"/>
              </w:rPr>
            </w:pPr>
          </w:p>
        </w:tc>
        <w:tc>
          <w:tcPr>
            <w:tcW w:w="1095" w:type="dxa"/>
            <w:vAlign w:val="center"/>
          </w:tcPr>
          <w:p>
            <w:pPr>
              <w:spacing w:line="600" w:lineRule="exact"/>
              <w:jc w:val="center"/>
              <w:rPr>
                <w:rFonts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244" w:hRule="atLeast"/>
          <w:jc w:val="center"/>
        </w:trPr>
        <w:tc>
          <w:tcPr>
            <w:tcW w:w="8355" w:type="dxa"/>
            <w:gridSpan w:val="6"/>
            <w:vAlign w:val="center"/>
          </w:tcPr>
          <w:p>
            <w:pPr>
              <w:spacing w:line="600" w:lineRule="exact"/>
              <w:rPr>
                <w:rFonts w:eastAsia="標楷體"/>
                <w:color w:val="000000" w:themeColor="text1"/>
                <w:sz w:val="26"/>
                <w:szCs w:val="26"/>
                <w14:textFill>
                  <w14:solidFill>
                    <w14:schemeClr w14:val="tx1"/>
                  </w14:solidFill>
                </w14:textFill>
              </w:rPr>
            </w:pPr>
            <w:r>
              <w:rPr>
                <w:rFonts w:hint="eastAsia" w:eastAsia="標楷體"/>
                <w:color w:val="000000" w:themeColor="text1"/>
                <w:sz w:val="26"/>
                <w:szCs w:val="26"/>
                <w14:textFill>
                  <w14:solidFill>
                    <w14:schemeClr w14:val="tx1"/>
                  </w14:solidFill>
                </w14:textFill>
              </w:rPr>
              <w:t>評審委員意見：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185" w:hRule="atLeast"/>
          <w:jc w:val="center"/>
        </w:trPr>
        <w:tc>
          <w:tcPr>
            <w:tcW w:w="8355" w:type="dxa"/>
            <w:gridSpan w:val="6"/>
            <w:vAlign w:val="center"/>
          </w:tcPr>
          <w:p>
            <w:pPr>
              <w:pStyle w:val="4"/>
              <w:spacing w:line="300" w:lineRule="exact"/>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備註：一、委員應就各該評審項目分別得分加總後並轉換算為序位。</w:t>
            </w:r>
          </w:p>
          <w:p>
            <w:pPr>
              <w:pStyle w:val="2"/>
              <w:spacing w:line="300" w:lineRule="exact"/>
              <w:ind w:left="1224" w:leftChars="297" w:hanging="511" w:hangingChars="213"/>
              <w:jc w:val="both"/>
              <w:rPr>
                <w:rFonts w:eastAsia="新細明體"/>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二、投標廠商未出席簡報及現場詢答者，不影響其投標文件之有效性，故仍須納入評審，簡報與答詢項目可評其零分。</w:t>
            </w:r>
          </w:p>
          <w:p>
            <w:pPr>
              <w:pStyle w:val="2"/>
              <w:spacing w:line="300" w:lineRule="exact"/>
              <w:ind w:left="1166" w:leftChars="298" w:hanging="451" w:hangingChars="188"/>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三、參加簡報時，以企劃書內容為範圍，簡報資料非投標文件不得納入評審範圍，且不得藉以更改投標文件內容。</w:t>
            </w:r>
          </w:p>
          <w:p>
            <w:pPr>
              <w:spacing w:line="300" w:lineRule="exact"/>
              <w:ind w:left="569" w:leftChars="237" w:firstLine="134" w:firstLineChars="56"/>
              <w:rPr>
                <w:rFonts w:eastAsia="標楷體"/>
                <w:color w:val="000000" w:themeColor="text1"/>
                <w:sz w:val="28"/>
                <w14:textFill>
                  <w14:solidFill>
                    <w14:schemeClr w14:val="tx1"/>
                  </w14:solidFill>
                </w14:textFill>
              </w:rPr>
            </w:pPr>
            <w:r>
              <w:rPr>
                <w:rFonts w:hint="eastAsia" w:eastAsia="標楷體"/>
                <w:color w:val="000000" w:themeColor="text1"/>
                <w14:textFill>
                  <w14:solidFill>
                    <w14:schemeClr w14:val="tx1"/>
                  </w14:solidFill>
                </w14:textFill>
              </w:rPr>
              <w:t>四、</w:t>
            </w:r>
            <w:r>
              <w:rPr>
                <w:rFonts w:hint="eastAsia" w:ascii="Times New Roman" w:hAnsi="Times New Roman" w:eastAsia="標楷體" w:cs="Times New Roman"/>
                <w:color w:val="000000" w:themeColor="text1"/>
                <w:szCs w:val="20"/>
                <w14:textFill>
                  <w14:solidFill>
                    <w14:schemeClr w14:val="tx1"/>
                  </w14:solidFill>
                </w14:textFill>
              </w:rPr>
              <w:t>評審</w:t>
            </w:r>
            <w:r>
              <w:rPr>
                <w:rFonts w:hint="eastAsia" w:ascii="標楷體" w:hAnsi="標楷體" w:eastAsia="標楷體"/>
                <w:color w:val="000000" w:themeColor="text1"/>
                <w14:textFill>
                  <w14:solidFill>
                    <w14:schemeClr w14:val="tx1"/>
                  </w14:solidFill>
                </w14:textFill>
              </w:rPr>
              <w:t>結果於簽報本會理事長或其授權人員核定後方生效。</w:t>
            </w:r>
          </w:p>
        </w:tc>
      </w:tr>
    </w:tbl>
    <w:p>
      <w:pPr>
        <w:pStyle w:val="6"/>
        <w:ind w:left="2363" w:leftChars="22" w:right="-58" w:hanging="2310" w:hangingChars="825"/>
        <w:rPr>
          <w:color w:val="auto"/>
        </w:rPr>
      </w:pPr>
      <w:r>
        <w:rPr>
          <w:rFonts w:hint="eastAsia"/>
          <w:color w:val="auto"/>
        </w:rPr>
        <w:t xml:space="preserve">                                </w:t>
      </w:r>
    </w:p>
    <w:p>
      <w:pPr>
        <w:pStyle w:val="6"/>
        <w:ind w:left="2363" w:leftChars="22" w:right="-58" w:hanging="2310" w:hangingChars="825"/>
        <w:rPr>
          <w:color w:val="auto"/>
        </w:rPr>
      </w:pPr>
    </w:p>
    <w:p>
      <w:pPr>
        <w:pStyle w:val="6"/>
        <w:ind w:left="1703" w:leftChars="22" w:right="84" w:hanging="1650" w:hangingChars="825"/>
        <w:rPr>
          <w:color w:val="auto"/>
          <w:u w:val="single"/>
        </w:rPr>
      </w:pPr>
      <w:r>
        <w:rPr>
          <w:color w:val="auto"/>
          <w:sz w:val="20"/>
          <w:u w:val="single"/>
        </w:rPr>
        <mc:AlternateContent>
          <mc:Choice Requires="wps">
            <w:drawing>
              <wp:anchor distT="0" distB="0" distL="114300" distR="114300" simplePos="0" relativeHeight="251659264" behindDoc="1" locked="0" layoutInCell="1" allowOverlap="1">
                <wp:simplePos x="0" y="0"/>
                <wp:positionH relativeFrom="column">
                  <wp:posOffset>4878070</wp:posOffset>
                </wp:positionH>
                <wp:positionV relativeFrom="paragraph">
                  <wp:posOffset>73025</wp:posOffset>
                </wp:positionV>
                <wp:extent cx="1371600" cy="1244600"/>
                <wp:effectExtent l="3810" t="4445"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wps:spPr>
                      <wps:txbx>
                        <w:txbxContent>
                          <w:p>
                            <w:pPr>
                              <w:spacing w:line="400" w:lineRule="exact"/>
                              <w:ind w:firstLine="960" w:firstLineChars="400"/>
                              <w:rPr>
                                <w:rFonts w:eastAsia="標楷體"/>
                              </w:rPr>
                            </w:pPr>
                            <w:r>
                              <w:rPr>
                                <w:rFonts w:hint="eastAsia" w:eastAsia="標楷體"/>
                              </w:rPr>
                              <w:t>摺</w:t>
                            </w:r>
                          </w:p>
                          <w:p>
                            <w:pPr>
                              <w:spacing w:line="400" w:lineRule="exact"/>
                              <w:ind w:firstLine="480" w:firstLineChars="200"/>
                              <w:rPr>
                                <w:rFonts w:eastAsia="標楷體"/>
                              </w:rPr>
                            </w:pPr>
                            <w:r>
                              <w:rPr>
                                <w:rFonts w:hint="eastAsia" w:eastAsia="標楷體"/>
                              </w:rPr>
                              <w:t>封</w:t>
                            </w:r>
                          </w:p>
                          <w:p>
                            <w:pPr>
                              <w:spacing w:line="400" w:lineRule="exact"/>
                              <w:rPr>
                                <w:rFonts w:eastAsia="標楷體"/>
                              </w:rPr>
                            </w:pPr>
                            <w:r>
                              <w:rPr>
                                <w:rFonts w:hint="eastAsia" w:eastAsia="標楷體"/>
                              </w:rPr>
                              <w:t>處</w:t>
                            </w:r>
                          </w:p>
                          <w:p>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84.1pt;margin-top:5.75pt;height:98pt;width:108pt;z-index:-251657216;mso-width-relative:page;mso-height-relative:page;" fillcolor="#FFFFFF" filled="t" stroked="f" coordsize="21600,21600" o:gfxdata="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iz00NgAAAAKAQAADwAAAAAAAAABACAAAAAiAAAAZHJzL2Rvd25yZXYu&#10;eG1sUEsBAhQAFAAAAAgAh07iQCYOdt/7AQAA8AMAAA4AAAAAAAAAAQAgAAAAJwEAAGRycy9lMm9E&#10;b2MueG1sUEsFBgAAAAAGAAYAWQEAAJQFAAAAAA==&#10;">
                <v:fill on="t" focussize="0,0"/>
                <v:stroke on="f"/>
                <v:imagedata o:title=""/>
                <o:lock v:ext="edit" aspectratio="f"/>
                <v:textbox>
                  <w:txbxContent>
                    <w:p>
                      <w:pPr>
                        <w:spacing w:line="400" w:lineRule="exact"/>
                        <w:ind w:firstLine="960" w:firstLineChars="400"/>
                        <w:rPr>
                          <w:rFonts w:eastAsia="標楷體"/>
                        </w:rPr>
                      </w:pPr>
                      <w:r>
                        <w:rPr>
                          <w:rFonts w:hint="eastAsia" w:eastAsia="標楷體"/>
                        </w:rPr>
                        <w:t>摺</w:t>
                      </w:r>
                    </w:p>
                    <w:p>
                      <w:pPr>
                        <w:spacing w:line="400" w:lineRule="exact"/>
                        <w:ind w:firstLine="480" w:firstLineChars="200"/>
                        <w:rPr>
                          <w:rFonts w:eastAsia="標楷體"/>
                        </w:rPr>
                      </w:pPr>
                      <w:r>
                        <w:rPr>
                          <w:rFonts w:hint="eastAsia" w:eastAsia="標楷體"/>
                        </w:rPr>
                        <w:t>封</w:t>
                      </w:r>
                    </w:p>
                    <w:p>
                      <w:pPr>
                        <w:spacing w:line="400" w:lineRule="exact"/>
                        <w:rPr>
                          <w:rFonts w:eastAsia="標楷體"/>
                        </w:rPr>
                      </w:pPr>
                      <w:r>
                        <w:rPr>
                          <w:rFonts w:hint="eastAsia" w:eastAsia="標楷體"/>
                        </w:rPr>
                        <w:t>處</w:t>
                      </w:r>
                    </w:p>
                    <w:p>
                      <w:pPr>
                        <w:spacing w:line="400" w:lineRule="exact"/>
                        <w:rPr>
                          <w:rFonts w:eastAsia="標楷體"/>
                        </w:rPr>
                      </w:pPr>
                    </w:p>
                  </w:txbxContent>
                </v:textbox>
              </v:shape>
            </w:pict>
          </mc:Fallback>
        </mc:AlternateContent>
      </w:r>
      <w:r>
        <w:rPr>
          <w:rFonts w:hint="eastAsia"/>
          <w:color w:val="auto"/>
        </w:rPr>
        <w:t xml:space="preserve">                            </w:t>
      </w:r>
      <w:r>
        <w:rPr>
          <w:rFonts w:hint="eastAsia"/>
          <w:color w:val="000000" w:themeColor="text1"/>
          <w14:textFill>
            <w14:solidFill>
              <w14:schemeClr w14:val="tx1"/>
            </w14:solidFill>
          </w14:textFill>
        </w:rPr>
        <w:t xml:space="preserve"> 評審委</w:t>
      </w:r>
      <w:r>
        <w:rPr>
          <w:rFonts w:hint="eastAsia"/>
          <w:color w:val="auto"/>
        </w:rPr>
        <w:t>員簽名：</w:t>
      </w:r>
      <w:r>
        <w:rPr>
          <w:rFonts w:hint="eastAsia"/>
          <w:color w:val="auto"/>
          <w:u w:val="single"/>
        </w:rPr>
        <w:t xml:space="preserve">                </w:t>
      </w:r>
    </w:p>
    <w:p>
      <w:pPr>
        <w:tabs>
          <w:tab w:val="left" w:pos="284"/>
        </w:tabs>
        <w:adjustRightInd w:val="0"/>
        <w:snapToGrid w:val="0"/>
        <w:spacing w:line="300" w:lineRule="auto"/>
        <w:ind w:right="84" w:rightChars="35"/>
        <w:jc w:val="center"/>
        <w:rPr>
          <w:rFonts w:eastAsia="標楷體"/>
          <w:bCs/>
          <w:sz w:val="28"/>
          <w:szCs w:val="28"/>
          <w:bdr w:val="single" w:color="auto" w:sz="4" w:space="0"/>
        </w:rPr>
      </w:pPr>
    </w:p>
    <w:p>
      <w:pPr>
        <w:tabs>
          <w:tab w:val="left" w:pos="284"/>
        </w:tabs>
        <w:adjustRightInd w:val="0"/>
        <w:snapToGrid w:val="0"/>
        <w:spacing w:line="300" w:lineRule="auto"/>
        <w:ind w:right="84" w:rightChars="35"/>
        <w:jc w:val="center"/>
        <w:rPr>
          <w:rFonts w:eastAsia="標楷體"/>
          <w:bCs/>
          <w:sz w:val="28"/>
          <w:szCs w:val="28"/>
          <w:bdr w:val="single" w:color="auto" w:sz="4" w:space="0"/>
        </w:rPr>
      </w:pPr>
    </w:p>
    <w:p>
      <w:pPr>
        <w:tabs>
          <w:tab w:val="left" w:pos="284"/>
        </w:tabs>
        <w:adjustRightInd w:val="0"/>
        <w:snapToGrid w:val="0"/>
        <w:spacing w:line="300" w:lineRule="auto"/>
        <w:ind w:right="84" w:rightChars="35"/>
        <w:jc w:val="center"/>
        <w:rPr>
          <w:rFonts w:eastAsia="標楷體"/>
          <w:bCs/>
          <w:sz w:val="28"/>
          <w:szCs w:val="28"/>
          <w:bdr w:val="single" w:color="auto" w:sz="4" w:space="0"/>
        </w:rPr>
      </w:pPr>
    </w:p>
    <w:p>
      <w:pPr>
        <w:widowControl/>
        <w:rPr>
          <w:rFonts w:eastAsia="標楷體"/>
          <w:bCs/>
          <w:sz w:val="28"/>
          <w:szCs w:val="28"/>
          <w:bdr w:val="single" w:color="auto" w:sz="4" w:space="0"/>
        </w:rPr>
      </w:pPr>
      <w:r>
        <w:rPr>
          <w:rFonts w:eastAsia="標楷體"/>
          <w:bCs/>
          <w:sz w:val="28"/>
          <w:szCs w:val="28"/>
          <w:bdr w:val="single" w:color="auto" w:sz="4" w:space="0"/>
        </w:rPr>
        <w:br w:type="page"/>
      </w:r>
    </w:p>
    <w:p>
      <w:pPr>
        <w:tabs>
          <w:tab w:val="left" w:pos="284"/>
        </w:tabs>
        <w:adjustRightInd w:val="0"/>
        <w:snapToGrid w:val="0"/>
        <w:spacing w:line="300" w:lineRule="auto"/>
        <w:ind w:left="848" w:right="84" w:rightChars="35" w:hanging="848" w:hangingChars="303"/>
        <w:jc w:val="both"/>
        <w:rPr>
          <w:rFonts w:ascii="標楷體" w:hAnsi="標楷體" w:eastAsia="標楷體"/>
          <w:bCs/>
          <w:sz w:val="32"/>
        </w:rPr>
      </w:pPr>
      <w:r>
        <w:rPr>
          <w:rFonts w:hint="eastAsia" w:eastAsia="標楷體"/>
          <w:bCs/>
          <w:sz w:val="28"/>
          <w:szCs w:val="28"/>
          <w:bdr w:val="single" w:color="auto" w:sz="4" w:space="0"/>
        </w:rPr>
        <w:t>附件2</w:t>
      </w:r>
      <w:r>
        <w:rPr>
          <w:rFonts w:hint="eastAsia" w:ascii="標楷體" w:hAnsi="標楷體" w:eastAsia="標楷體"/>
          <w:b/>
          <w:color w:val="000000" w:themeColor="text1"/>
          <w:sz w:val="28"/>
          <w:szCs w:val="28"/>
          <w14:textFill>
            <w14:solidFill>
              <w14:schemeClr w14:val="tx1"/>
            </w14:solidFill>
          </w14:textFill>
        </w:rPr>
        <w:t>中華民國橄欖球協會</w:t>
      </w:r>
      <w:r>
        <w:rPr>
          <w:rFonts w:hint="eastAsia" w:ascii="標楷體" w:hAnsi="標楷體" w:eastAsia="標楷體"/>
          <w:b/>
          <w:color w:val="00B050"/>
          <w:sz w:val="28"/>
          <w:szCs w:val="28"/>
        </w:rPr>
        <w:t>2024年亞洲四國邀請賽(新加坡站)往返</w:t>
      </w:r>
      <w:r>
        <w:rPr>
          <w:rFonts w:ascii="標楷體" w:hAnsi="標楷體" w:eastAsia="標楷體"/>
          <w:b/>
          <w:bCs/>
          <w:color w:val="00B050"/>
          <w:sz w:val="28"/>
          <w:szCs w:val="28"/>
        </w:rPr>
        <w:t>機票採購案</w:t>
      </w:r>
      <w:r>
        <w:rPr>
          <w:rFonts w:hint="eastAsia" w:ascii="標楷體" w:hAnsi="標楷體" w:eastAsia="標楷體"/>
          <w:b/>
          <w:bCs/>
          <w:color w:val="00B050"/>
          <w:sz w:val="28"/>
          <w:szCs w:val="28"/>
        </w:rPr>
        <w:t xml:space="preserve">    </w:t>
      </w:r>
      <w:r>
        <w:rPr>
          <w:rFonts w:hint="eastAsia" w:ascii="標楷體" w:hAnsi="標楷體" w:eastAsia="標楷體"/>
          <w:b/>
          <w:bCs/>
          <w:color w:val="000000" w:themeColor="text1"/>
          <w:sz w:val="28"/>
          <w:szCs w:val="28"/>
          <w14:textFill>
            <w14:solidFill>
              <w14:schemeClr w14:val="tx1"/>
            </w14:solidFill>
          </w14:textFill>
        </w:rPr>
        <w:t>評審</w:t>
      </w:r>
      <w:r>
        <w:rPr>
          <w:rFonts w:hint="eastAsia" w:ascii="標楷體" w:hAnsi="標楷體" w:eastAsia="標楷體"/>
          <w:b/>
          <w:sz w:val="28"/>
          <w:szCs w:val="28"/>
        </w:rPr>
        <w:t>總表</w:t>
      </w:r>
    </w:p>
    <w:p>
      <w:pPr>
        <w:spacing w:after="180" w:afterLines="50" w:line="420" w:lineRule="exact"/>
        <w:ind w:left="851" w:hanging="851"/>
        <w:jc w:val="right"/>
        <w:rPr>
          <w:rFonts w:ascii="標楷體" w:hAnsi="標楷體" w:eastAsia="標楷體"/>
          <w:sz w:val="28"/>
        </w:rPr>
      </w:pPr>
      <w:r>
        <w:rPr>
          <w:rFonts w:hint="eastAsia" w:ascii="標楷體" w:hAnsi="標楷體" w:eastAsia="標楷體"/>
          <w:sz w:val="28"/>
        </w:rPr>
        <w:t>日期：113年   月   日</w:t>
      </w:r>
    </w:p>
    <w:tbl>
      <w:tblPr>
        <w:tblStyle w:val="10"/>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7"/>
        <w:gridCol w:w="895"/>
        <w:gridCol w:w="962"/>
        <w:gridCol w:w="483"/>
        <w:gridCol w:w="481"/>
        <w:gridCol w:w="964"/>
        <w:gridCol w:w="964"/>
        <w:gridCol w:w="481"/>
        <w:gridCol w:w="481"/>
        <w:gridCol w:w="964"/>
        <w:gridCol w:w="115"/>
        <w:gridCol w:w="849"/>
        <w:gridCol w:w="481"/>
        <w:gridCol w:w="483"/>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5" w:hRule="atLeast"/>
        </w:trPr>
        <w:tc>
          <w:tcPr>
            <w:tcW w:w="1782" w:type="dxa"/>
            <w:gridSpan w:val="2"/>
            <w:vMerge w:val="restart"/>
            <w:vAlign w:val="center"/>
          </w:tcPr>
          <w:p>
            <w:pPr>
              <w:spacing w:line="500" w:lineRule="exact"/>
              <w:jc w:val="center"/>
              <w:rPr>
                <w:rFonts w:eastAsia="標楷體"/>
                <w:b/>
                <w:bCs/>
                <w:szCs w:val="24"/>
              </w:rPr>
            </w:pPr>
            <w:r>
              <w:rPr>
                <w:rFonts w:hint="eastAsia" w:eastAsia="標楷體"/>
                <w:b/>
                <w:bCs/>
                <w:color w:val="000000" w:themeColor="text1"/>
                <w:szCs w:val="24"/>
                <w14:textFill>
                  <w14:solidFill>
                    <w14:schemeClr w14:val="tx1"/>
                  </w14:solidFill>
                </w14:textFill>
              </w:rPr>
              <w:t>評審委</w:t>
            </w:r>
            <w:r>
              <w:rPr>
                <w:rFonts w:hint="eastAsia" w:eastAsia="標楷體"/>
                <w:b/>
                <w:bCs/>
                <w:szCs w:val="24"/>
              </w:rPr>
              <w:t>員</w:t>
            </w:r>
          </w:p>
          <w:p>
            <w:pPr>
              <w:spacing w:line="500" w:lineRule="exact"/>
              <w:jc w:val="center"/>
              <w:rPr>
                <w:rFonts w:eastAsia="標楷體"/>
                <w:b/>
                <w:bCs/>
                <w:sz w:val="16"/>
                <w:szCs w:val="16"/>
              </w:rPr>
            </w:pPr>
            <w:r>
              <w:rPr>
                <w:rFonts w:hint="eastAsia" w:eastAsia="標楷體"/>
                <w:b/>
                <w:bCs/>
                <w:szCs w:val="24"/>
              </w:rPr>
              <w:t>代號</w:t>
            </w:r>
          </w:p>
        </w:tc>
        <w:tc>
          <w:tcPr>
            <w:tcW w:w="2890" w:type="dxa"/>
            <w:gridSpan w:val="4"/>
            <w:vAlign w:val="center"/>
          </w:tcPr>
          <w:p>
            <w:pPr>
              <w:spacing w:line="500" w:lineRule="exact"/>
              <w:jc w:val="center"/>
              <w:rPr>
                <w:rFonts w:eastAsia="標楷體"/>
              </w:rPr>
            </w:pPr>
            <w:r>
              <w:rPr>
                <w:rFonts w:hint="eastAsia" w:eastAsia="標楷體"/>
              </w:rPr>
              <w:t>廠商1</w:t>
            </w:r>
          </w:p>
        </w:tc>
        <w:tc>
          <w:tcPr>
            <w:tcW w:w="3005" w:type="dxa"/>
            <w:gridSpan w:val="5"/>
            <w:vAlign w:val="center"/>
          </w:tcPr>
          <w:p>
            <w:pPr>
              <w:spacing w:line="500" w:lineRule="exact"/>
              <w:jc w:val="center"/>
              <w:rPr>
                <w:rFonts w:eastAsia="標楷體"/>
              </w:rPr>
            </w:pPr>
            <w:r>
              <w:rPr>
                <w:rFonts w:hint="eastAsia" w:eastAsia="標楷體"/>
              </w:rPr>
              <w:t>廠商2</w:t>
            </w:r>
          </w:p>
        </w:tc>
        <w:tc>
          <w:tcPr>
            <w:tcW w:w="2779" w:type="dxa"/>
            <w:gridSpan w:val="4"/>
            <w:vAlign w:val="center"/>
          </w:tcPr>
          <w:p>
            <w:pPr>
              <w:spacing w:line="500" w:lineRule="exact"/>
              <w:jc w:val="center"/>
              <w:rPr>
                <w:rFonts w:eastAsia="標楷體"/>
              </w:rPr>
            </w:pPr>
            <w:r>
              <w:rPr>
                <w:rFonts w:hint="eastAsia" w:eastAsia="標楷體"/>
              </w:rPr>
              <w:t>廠商3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17" w:hRule="atLeast"/>
        </w:trPr>
        <w:tc>
          <w:tcPr>
            <w:tcW w:w="1782" w:type="dxa"/>
            <w:gridSpan w:val="2"/>
            <w:vMerge w:val="continue"/>
            <w:vAlign w:val="center"/>
          </w:tcPr>
          <w:p>
            <w:pPr>
              <w:spacing w:line="500" w:lineRule="exact"/>
              <w:jc w:val="center"/>
              <w:rPr>
                <w:rFonts w:eastAsia="標楷體"/>
                <w:b/>
                <w:bCs/>
              </w:rPr>
            </w:pPr>
          </w:p>
        </w:tc>
        <w:tc>
          <w:tcPr>
            <w:tcW w:w="2890" w:type="dxa"/>
            <w:gridSpan w:val="4"/>
            <w:vAlign w:val="center"/>
          </w:tcPr>
          <w:p>
            <w:pPr>
              <w:spacing w:line="500" w:lineRule="exact"/>
              <w:jc w:val="center"/>
              <w:rPr>
                <w:rFonts w:eastAsia="標楷體"/>
              </w:rPr>
            </w:pPr>
            <w:r>
              <w:rPr>
                <w:rFonts w:hint="eastAsia" w:eastAsia="標楷體"/>
              </w:rPr>
              <w:t>標價</w:t>
            </w:r>
          </w:p>
        </w:tc>
        <w:tc>
          <w:tcPr>
            <w:tcW w:w="3005" w:type="dxa"/>
            <w:gridSpan w:val="5"/>
            <w:vAlign w:val="center"/>
          </w:tcPr>
          <w:p>
            <w:pPr>
              <w:spacing w:line="500" w:lineRule="exact"/>
              <w:jc w:val="center"/>
              <w:rPr>
                <w:rFonts w:eastAsia="標楷體"/>
              </w:rPr>
            </w:pPr>
            <w:r>
              <w:rPr>
                <w:rFonts w:hint="eastAsia" w:eastAsia="標楷體"/>
              </w:rPr>
              <w:t>標價</w:t>
            </w:r>
          </w:p>
        </w:tc>
        <w:tc>
          <w:tcPr>
            <w:tcW w:w="2779" w:type="dxa"/>
            <w:gridSpan w:val="4"/>
            <w:vAlign w:val="center"/>
          </w:tcPr>
          <w:p>
            <w:pPr>
              <w:spacing w:line="500" w:lineRule="exact"/>
              <w:jc w:val="center"/>
              <w:rPr>
                <w:rFonts w:eastAsia="標楷體"/>
              </w:rPr>
            </w:pPr>
            <w:r>
              <w:rPr>
                <w:rFonts w:hint="eastAsia" w:eastAsia="標楷體"/>
              </w:rPr>
              <w:t>標價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50" w:hRule="atLeast"/>
        </w:trPr>
        <w:tc>
          <w:tcPr>
            <w:tcW w:w="1782" w:type="dxa"/>
            <w:gridSpan w:val="2"/>
            <w:vMerge w:val="continue"/>
            <w:vAlign w:val="center"/>
          </w:tcPr>
          <w:p>
            <w:pPr>
              <w:snapToGrid w:val="0"/>
              <w:jc w:val="center"/>
              <w:rPr>
                <w:rFonts w:eastAsia="標楷體"/>
              </w:rPr>
            </w:pPr>
          </w:p>
        </w:tc>
        <w:tc>
          <w:tcPr>
            <w:tcW w:w="1445" w:type="dxa"/>
            <w:gridSpan w:val="2"/>
            <w:vAlign w:val="center"/>
          </w:tcPr>
          <w:p>
            <w:pPr>
              <w:jc w:val="center"/>
              <w:rPr>
                <w:rFonts w:eastAsia="標楷體"/>
              </w:rPr>
            </w:pPr>
            <w:r>
              <w:rPr>
                <w:rFonts w:hint="eastAsia" w:eastAsia="標楷體"/>
              </w:rPr>
              <w:t>得分加總</w:t>
            </w:r>
          </w:p>
        </w:tc>
        <w:tc>
          <w:tcPr>
            <w:tcW w:w="1445" w:type="dxa"/>
            <w:gridSpan w:val="2"/>
            <w:vAlign w:val="center"/>
          </w:tcPr>
          <w:p>
            <w:pPr>
              <w:jc w:val="center"/>
              <w:rPr>
                <w:rFonts w:eastAsia="標楷體"/>
              </w:rPr>
            </w:pPr>
            <w:r>
              <w:rPr>
                <w:rFonts w:hint="eastAsia" w:eastAsia="標楷體"/>
              </w:rPr>
              <w:t>序位</w:t>
            </w:r>
          </w:p>
        </w:tc>
        <w:tc>
          <w:tcPr>
            <w:tcW w:w="1445" w:type="dxa"/>
            <w:gridSpan w:val="2"/>
            <w:vAlign w:val="center"/>
          </w:tcPr>
          <w:p>
            <w:pPr>
              <w:jc w:val="center"/>
              <w:rPr>
                <w:rFonts w:eastAsia="標楷體"/>
              </w:rPr>
            </w:pPr>
            <w:r>
              <w:rPr>
                <w:rFonts w:hint="eastAsia" w:eastAsia="標楷體"/>
              </w:rPr>
              <w:t>得分加總</w:t>
            </w:r>
          </w:p>
        </w:tc>
        <w:tc>
          <w:tcPr>
            <w:tcW w:w="1560" w:type="dxa"/>
            <w:gridSpan w:val="3"/>
            <w:vAlign w:val="center"/>
          </w:tcPr>
          <w:p>
            <w:pPr>
              <w:jc w:val="center"/>
              <w:rPr>
                <w:rFonts w:eastAsia="標楷體"/>
              </w:rPr>
            </w:pPr>
            <w:r>
              <w:rPr>
                <w:rFonts w:hint="eastAsia" w:eastAsia="標楷體"/>
              </w:rPr>
              <w:t>序位</w:t>
            </w:r>
          </w:p>
        </w:tc>
        <w:tc>
          <w:tcPr>
            <w:tcW w:w="1330" w:type="dxa"/>
            <w:gridSpan w:val="2"/>
            <w:vAlign w:val="center"/>
          </w:tcPr>
          <w:p>
            <w:pPr>
              <w:jc w:val="center"/>
              <w:rPr>
                <w:rFonts w:eastAsia="標楷體"/>
              </w:rPr>
            </w:pPr>
            <w:r>
              <w:rPr>
                <w:rFonts w:hint="eastAsia" w:eastAsia="標楷體"/>
              </w:rPr>
              <w:t>得分加總</w:t>
            </w:r>
          </w:p>
        </w:tc>
        <w:tc>
          <w:tcPr>
            <w:tcW w:w="1449" w:type="dxa"/>
            <w:gridSpan w:val="2"/>
            <w:vAlign w:val="center"/>
          </w:tcPr>
          <w:p>
            <w:pPr>
              <w:jc w:val="center"/>
              <w:rPr>
                <w:rFonts w:eastAsia="標楷體"/>
              </w:rPr>
            </w:pPr>
            <w:r>
              <w:rPr>
                <w:rFonts w:hint="eastAsia" w:eastAsia="標楷體"/>
              </w:rPr>
              <w:t>序位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2" w:type="dxa"/>
            <w:gridSpan w:val="2"/>
            <w:vAlign w:val="center"/>
          </w:tcPr>
          <w:p>
            <w:pPr>
              <w:snapToGrid w:val="0"/>
              <w:jc w:val="center"/>
              <w:rPr>
                <w:rFonts w:eastAsia="標楷體"/>
              </w:rPr>
            </w:pPr>
            <w:r>
              <w:rPr>
                <w:rFonts w:hint="eastAsia" w:eastAsia="標楷體"/>
              </w:rPr>
              <w:t>1</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2" w:type="dxa"/>
            <w:gridSpan w:val="2"/>
            <w:vAlign w:val="center"/>
          </w:tcPr>
          <w:p>
            <w:pPr>
              <w:snapToGrid w:val="0"/>
              <w:jc w:val="center"/>
              <w:rPr>
                <w:rFonts w:eastAsia="標楷體"/>
              </w:rPr>
            </w:pPr>
            <w:r>
              <w:rPr>
                <w:rFonts w:hint="eastAsia" w:eastAsia="標楷體"/>
              </w:rPr>
              <w:t>2</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2" w:type="dxa"/>
            <w:gridSpan w:val="2"/>
            <w:vAlign w:val="center"/>
          </w:tcPr>
          <w:p>
            <w:pPr>
              <w:snapToGrid w:val="0"/>
              <w:jc w:val="center"/>
              <w:rPr>
                <w:rFonts w:eastAsia="標楷體"/>
              </w:rPr>
            </w:pPr>
            <w:r>
              <w:rPr>
                <w:rFonts w:hint="eastAsia" w:eastAsia="標楷體"/>
              </w:rPr>
              <w:t>3</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2" w:type="dxa"/>
            <w:gridSpan w:val="2"/>
            <w:vAlign w:val="center"/>
          </w:tcPr>
          <w:p>
            <w:pPr>
              <w:snapToGrid w:val="0"/>
              <w:jc w:val="center"/>
              <w:rPr>
                <w:rFonts w:eastAsia="標楷體"/>
              </w:rPr>
            </w:pPr>
            <w:r>
              <w:rPr>
                <w:rFonts w:hint="eastAsia" w:eastAsia="標楷體"/>
              </w:rPr>
              <w:t>4</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2" w:type="dxa"/>
            <w:gridSpan w:val="2"/>
            <w:vAlign w:val="center"/>
          </w:tcPr>
          <w:p>
            <w:pPr>
              <w:jc w:val="center"/>
              <w:rPr>
                <w:rFonts w:eastAsia="標楷體"/>
              </w:rPr>
            </w:pPr>
            <w:r>
              <w:rPr>
                <w:rFonts w:hint="eastAsia" w:eastAsia="標楷體"/>
              </w:rPr>
              <w:t>5</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2" w:type="dxa"/>
            <w:gridSpan w:val="2"/>
            <w:vAlign w:val="center"/>
          </w:tcPr>
          <w:p>
            <w:pPr>
              <w:jc w:val="center"/>
              <w:rPr>
                <w:rFonts w:eastAsia="標楷體"/>
              </w:rPr>
            </w:pPr>
            <w:r>
              <w:rPr>
                <w:rFonts w:hint="eastAsia" w:eastAsia="標楷體"/>
              </w:rPr>
              <w:t>6</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2" w:type="dxa"/>
            <w:gridSpan w:val="2"/>
            <w:vAlign w:val="center"/>
          </w:tcPr>
          <w:p>
            <w:pPr>
              <w:jc w:val="center"/>
              <w:rPr>
                <w:rFonts w:eastAsia="標楷體"/>
              </w:rPr>
            </w:pPr>
            <w:r>
              <w:rPr>
                <w:rFonts w:hint="eastAsia" w:eastAsia="標楷體"/>
              </w:rPr>
              <w:t>7</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2" w:type="dxa"/>
            <w:gridSpan w:val="2"/>
            <w:vAlign w:val="center"/>
          </w:tcPr>
          <w:p>
            <w:pPr>
              <w:jc w:val="center"/>
              <w:rPr>
                <w:rFonts w:eastAsia="標楷體"/>
              </w:rPr>
            </w:pPr>
            <w:r>
              <w:rPr>
                <w:rFonts w:hint="eastAsia" w:eastAsia="標楷體"/>
              </w:rPr>
              <w:t>8</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2" w:type="dxa"/>
            <w:gridSpan w:val="2"/>
            <w:vAlign w:val="center"/>
          </w:tcPr>
          <w:p>
            <w:pPr>
              <w:jc w:val="center"/>
              <w:rPr>
                <w:rFonts w:eastAsia="標楷體"/>
              </w:rPr>
            </w:pPr>
            <w:r>
              <w:rPr>
                <w:rFonts w:hint="eastAsia" w:eastAsia="標楷體"/>
              </w:rPr>
              <w:t>9</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3" w:hRule="atLeast"/>
        </w:trPr>
        <w:tc>
          <w:tcPr>
            <w:tcW w:w="1782" w:type="dxa"/>
            <w:gridSpan w:val="2"/>
            <w:vAlign w:val="center"/>
          </w:tcPr>
          <w:p>
            <w:pPr>
              <w:snapToGrid w:val="0"/>
              <w:jc w:val="center"/>
              <w:rPr>
                <w:rFonts w:eastAsia="標楷體"/>
              </w:rPr>
            </w:pPr>
            <w:r>
              <w:rPr>
                <w:rFonts w:hint="eastAsia" w:eastAsia="標楷體"/>
              </w:rPr>
              <w:t>10</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58" w:hRule="atLeast"/>
        </w:trPr>
        <w:tc>
          <w:tcPr>
            <w:tcW w:w="1782" w:type="dxa"/>
            <w:gridSpan w:val="2"/>
            <w:vAlign w:val="center"/>
          </w:tcPr>
          <w:p>
            <w:pPr>
              <w:pStyle w:val="4"/>
              <w:snapToGrid w:val="0"/>
              <w:rPr>
                <w:rFonts w:ascii="Times New Roman" w:hAnsi="Times New Roman"/>
                <w:sz w:val="24"/>
              </w:rPr>
            </w:pPr>
            <w:r>
              <w:rPr>
                <w:rFonts w:hint="eastAsia" w:ascii="Times New Roman" w:hAnsi="Times New Roman"/>
                <w:sz w:val="24"/>
              </w:rPr>
              <w:t>平均總評分</w:t>
            </w:r>
          </w:p>
          <w:p>
            <w:pPr>
              <w:snapToGrid w:val="0"/>
              <w:jc w:val="center"/>
            </w:pPr>
            <w:r>
              <w:rPr>
                <w:rFonts w:hint="eastAsia" w:eastAsia="標楷體"/>
              </w:rPr>
              <w:t>（得分加總除以出席委員數）</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7" w:hRule="atLeast"/>
        </w:trPr>
        <w:tc>
          <w:tcPr>
            <w:tcW w:w="1782" w:type="dxa"/>
            <w:gridSpan w:val="2"/>
            <w:vAlign w:val="center"/>
          </w:tcPr>
          <w:p>
            <w:pPr>
              <w:snapToGrid w:val="0"/>
              <w:jc w:val="center"/>
              <w:rPr>
                <w:rFonts w:eastAsia="標楷體"/>
              </w:rPr>
            </w:pPr>
            <w:r>
              <w:rPr>
                <w:rFonts w:hint="eastAsia" w:eastAsia="標楷體"/>
              </w:rPr>
              <w:t>序位合計</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9" w:hRule="atLeast"/>
        </w:trPr>
        <w:tc>
          <w:tcPr>
            <w:tcW w:w="1782" w:type="dxa"/>
            <w:gridSpan w:val="2"/>
            <w:vAlign w:val="center"/>
          </w:tcPr>
          <w:p>
            <w:pPr>
              <w:snapToGrid w:val="0"/>
              <w:jc w:val="center"/>
              <w:rPr>
                <w:rFonts w:eastAsia="標楷體"/>
              </w:rPr>
            </w:pPr>
            <w:r>
              <w:rPr>
                <w:rFonts w:hint="eastAsia" w:eastAsia="標楷體"/>
              </w:rPr>
              <w:t>序位名次</w:t>
            </w:r>
          </w:p>
        </w:tc>
        <w:tc>
          <w:tcPr>
            <w:tcW w:w="2890" w:type="dxa"/>
            <w:gridSpan w:val="4"/>
            <w:vAlign w:val="center"/>
          </w:tcPr>
          <w:p>
            <w:pPr>
              <w:jc w:val="center"/>
              <w:rPr>
                <w:rFonts w:eastAsia="標楷體"/>
              </w:rPr>
            </w:pPr>
          </w:p>
        </w:tc>
        <w:tc>
          <w:tcPr>
            <w:tcW w:w="3005" w:type="dxa"/>
            <w:gridSpan w:val="5"/>
            <w:vAlign w:val="center"/>
          </w:tcPr>
          <w:p>
            <w:pPr>
              <w:jc w:val="center"/>
              <w:rPr>
                <w:rFonts w:eastAsia="標楷體"/>
              </w:rPr>
            </w:pPr>
          </w:p>
        </w:tc>
        <w:tc>
          <w:tcPr>
            <w:tcW w:w="2779" w:type="dxa"/>
            <w:gridSpan w:val="4"/>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65" w:hRule="atLeast"/>
        </w:trPr>
        <w:tc>
          <w:tcPr>
            <w:tcW w:w="887" w:type="dxa"/>
            <w:vMerge w:val="restart"/>
            <w:vAlign w:val="center"/>
          </w:tcPr>
          <w:p>
            <w:pPr>
              <w:snapToGrid w:val="0"/>
              <w:jc w:val="center"/>
              <w:rPr>
                <w:rFonts w:eastAsia="標楷體"/>
                <w:color w:val="000000" w:themeColor="text1"/>
                <w:sz w:val="20"/>
                <w14:textFill>
                  <w14:solidFill>
                    <w14:schemeClr w14:val="tx1"/>
                  </w14:solidFill>
                </w14:textFill>
              </w:rPr>
            </w:pPr>
            <w:r>
              <w:rPr>
                <w:rFonts w:hint="eastAsia" w:eastAsia="標楷體"/>
                <w:color w:val="000000" w:themeColor="text1"/>
                <w:sz w:val="20"/>
                <w14:textFill>
                  <w14:solidFill>
                    <w14:schemeClr w14:val="tx1"/>
                  </w14:solidFill>
                </w14:textFill>
              </w:rPr>
              <w:t>全部評</w:t>
            </w:r>
          </w:p>
          <w:p>
            <w:pPr>
              <w:snapToGrid w:val="0"/>
              <w:jc w:val="center"/>
              <w:rPr>
                <w:rFonts w:eastAsia="標楷體"/>
                <w:color w:val="000000" w:themeColor="text1"/>
                <w:sz w:val="10"/>
                <w:szCs w:val="10"/>
                <w14:textFill>
                  <w14:solidFill>
                    <w14:schemeClr w14:val="tx1"/>
                  </w14:solidFill>
                </w14:textFill>
              </w:rPr>
            </w:pPr>
            <w:r>
              <w:rPr>
                <w:rFonts w:hint="eastAsia" w:eastAsia="標楷體"/>
                <w:color w:val="000000" w:themeColor="text1"/>
                <w:sz w:val="20"/>
                <w14:textFill>
                  <w14:solidFill>
                    <w14:schemeClr w14:val="tx1"/>
                  </w14:solidFill>
                </w14:textFill>
              </w:rPr>
              <w:t>審委員</w:t>
            </w:r>
          </w:p>
        </w:tc>
        <w:tc>
          <w:tcPr>
            <w:tcW w:w="895" w:type="dxa"/>
            <w:vAlign w:val="center"/>
          </w:tcPr>
          <w:p>
            <w:pPr>
              <w:snapToGrid w:val="0"/>
              <w:jc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姓名</w:t>
            </w:r>
          </w:p>
        </w:tc>
        <w:tc>
          <w:tcPr>
            <w:tcW w:w="962" w:type="dxa"/>
            <w:vAlign w:val="center"/>
          </w:tcPr>
          <w:p>
            <w:pPr>
              <w:jc w:val="center"/>
              <w:rPr>
                <w:rFonts w:eastAsia="標楷體"/>
                <w:color w:val="000000" w:themeColor="text1"/>
                <w14:textFill>
                  <w14:solidFill>
                    <w14:schemeClr w14:val="tx1"/>
                  </w14:solidFill>
                </w14:textFill>
              </w:rPr>
            </w:pPr>
          </w:p>
        </w:tc>
        <w:tc>
          <w:tcPr>
            <w:tcW w:w="964" w:type="dxa"/>
            <w:gridSpan w:val="2"/>
            <w:vAlign w:val="center"/>
          </w:tcPr>
          <w:p>
            <w:pPr>
              <w:jc w:val="center"/>
              <w:rPr>
                <w:rFonts w:eastAsia="標楷體"/>
                <w:color w:val="000000" w:themeColor="text1"/>
                <w14:textFill>
                  <w14:solidFill>
                    <w14:schemeClr w14:val="tx1"/>
                  </w14:solidFill>
                </w14:textFill>
              </w:rPr>
            </w:pPr>
          </w:p>
        </w:tc>
        <w:tc>
          <w:tcPr>
            <w:tcW w:w="964" w:type="dxa"/>
            <w:vAlign w:val="center"/>
          </w:tcPr>
          <w:p>
            <w:pPr>
              <w:jc w:val="center"/>
              <w:rPr>
                <w:rFonts w:eastAsia="標楷體"/>
                <w:color w:val="000000" w:themeColor="text1"/>
                <w14:textFill>
                  <w14:solidFill>
                    <w14:schemeClr w14:val="tx1"/>
                  </w14:solidFill>
                </w14:textFill>
              </w:rPr>
            </w:pPr>
          </w:p>
        </w:tc>
        <w:tc>
          <w:tcPr>
            <w:tcW w:w="964" w:type="dxa"/>
            <w:vAlign w:val="center"/>
          </w:tcPr>
          <w:p>
            <w:pPr>
              <w:jc w:val="center"/>
              <w:rPr>
                <w:rFonts w:eastAsia="標楷體"/>
                <w:color w:val="000000" w:themeColor="text1"/>
                <w14:textFill>
                  <w14:solidFill>
                    <w14:schemeClr w14:val="tx1"/>
                  </w14:solidFill>
                </w14:textFill>
              </w:rPr>
            </w:pPr>
          </w:p>
        </w:tc>
        <w:tc>
          <w:tcPr>
            <w:tcW w:w="962" w:type="dxa"/>
            <w:gridSpan w:val="2"/>
            <w:vAlign w:val="center"/>
          </w:tcPr>
          <w:p>
            <w:pPr>
              <w:jc w:val="center"/>
              <w:rPr>
                <w:rFonts w:eastAsia="標楷體"/>
                <w:color w:val="000000" w:themeColor="text1"/>
                <w14:textFill>
                  <w14:solidFill>
                    <w14:schemeClr w14:val="tx1"/>
                  </w14:solidFill>
                </w14:textFill>
              </w:rPr>
            </w:pPr>
          </w:p>
        </w:tc>
        <w:tc>
          <w:tcPr>
            <w:tcW w:w="964" w:type="dxa"/>
            <w:vAlign w:val="center"/>
          </w:tcPr>
          <w:p>
            <w:pPr>
              <w:jc w:val="center"/>
              <w:rPr>
                <w:rFonts w:eastAsia="標楷體"/>
                <w:color w:val="000000" w:themeColor="text1"/>
                <w14:textFill>
                  <w14:solidFill>
                    <w14:schemeClr w14:val="tx1"/>
                  </w14:solidFill>
                </w14:textFill>
              </w:rPr>
            </w:pPr>
          </w:p>
        </w:tc>
        <w:tc>
          <w:tcPr>
            <w:tcW w:w="964" w:type="dxa"/>
            <w:gridSpan w:val="2"/>
            <w:vAlign w:val="center"/>
          </w:tcPr>
          <w:p>
            <w:pPr>
              <w:jc w:val="center"/>
              <w:rPr>
                <w:rFonts w:eastAsia="標楷體"/>
                <w:color w:val="000000" w:themeColor="text1"/>
                <w14:textFill>
                  <w14:solidFill>
                    <w14:schemeClr w14:val="tx1"/>
                  </w14:solidFill>
                </w14:textFill>
              </w:rPr>
            </w:pPr>
          </w:p>
        </w:tc>
        <w:tc>
          <w:tcPr>
            <w:tcW w:w="964" w:type="dxa"/>
            <w:gridSpan w:val="2"/>
            <w:vAlign w:val="center"/>
          </w:tcPr>
          <w:p>
            <w:pPr>
              <w:jc w:val="center"/>
              <w:rPr>
                <w:rFonts w:eastAsia="標楷體"/>
                <w:color w:val="000000" w:themeColor="text1"/>
                <w14:textFill>
                  <w14:solidFill>
                    <w14:schemeClr w14:val="tx1"/>
                  </w14:solidFill>
                </w14:textFill>
              </w:rPr>
            </w:pPr>
          </w:p>
        </w:tc>
        <w:tc>
          <w:tcPr>
            <w:tcW w:w="966" w:type="dxa"/>
            <w:vAlign w:val="center"/>
          </w:tcPr>
          <w:p>
            <w:pPr>
              <w:jc w:val="center"/>
              <w:rPr>
                <w:rFonts w:eastAsia="標楷體"/>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35" w:hRule="atLeast"/>
        </w:trPr>
        <w:tc>
          <w:tcPr>
            <w:tcW w:w="887" w:type="dxa"/>
            <w:vMerge w:val="continue"/>
            <w:vAlign w:val="center"/>
          </w:tcPr>
          <w:p>
            <w:pPr>
              <w:snapToGrid w:val="0"/>
              <w:jc w:val="center"/>
              <w:rPr>
                <w:rFonts w:eastAsia="標楷體"/>
                <w:color w:val="000000" w:themeColor="text1"/>
                <w14:textFill>
                  <w14:solidFill>
                    <w14:schemeClr w14:val="tx1"/>
                  </w14:solidFill>
                </w14:textFill>
              </w:rPr>
            </w:pPr>
          </w:p>
        </w:tc>
        <w:tc>
          <w:tcPr>
            <w:tcW w:w="895" w:type="dxa"/>
            <w:vAlign w:val="center"/>
          </w:tcPr>
          <w:p>
            <w:pPr>
              <w:snapToGrid w:val="0"/>
              <w:jc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職業</w:t>
            </w:r>
          </w:p>
        </w:tc>
        <w:tc>
          <w:tcPr>
            <w:tcW w:w="962" w:type="dxa"/>
            <w:vAlign w:val="center"/>
          </w:tcPr>
          <w:p>
            <w:pPr>
              <w:jc w:val="center"/>
              <w:rPr>
                <w:rFonts w:eastAsia="標楷體"/>
                <w:color w:val="000000" w:themeColor="text1"/>
                <w14:textFill>
                  <w14:solidFill>
                    <w14:schemeClr w14:val="tx1"/>
                  </w14:solidFill>
                </w14:textFill>
              </w:rPr>
            </w:pPr>
          </w:p>
        </w:tc>
        <w:tc>
          <w:tcPr>
            <w:tcW w:w="964" w:type="dxa"/>
            <w:gridSpan w:val="2"/>
            <w:vAlign w:val="center"/>
          </w:tcPr>
          <w:p>
            <w:pPr>
              <w:jc w:val="center"/>
              <w:rPr>
                <w:rFonts w:eastAsia="標楷體"/>
                <w:color w:val="000000" w:themeColor="text1"/>
                <w14:textFill>
                  <w14:solidFill>
                    <w14:schemeClr w14:val="tx1"/>
                  </w14:solidFill>
                </w14:textFill>
              </w:rPr>
            </w:pPr>
          </w:p>
        </w:tc>
        <w:tc>
          <w:tcPr>
            <w:tcW w:w="964" w:type="dxa"/>
            <w:vAlign w:val="center"/>
          </w:tcPr>
          <w:p>
            <w:pPr>
              <w:jc w:val="center"/>
              <w:rPr>
                <w:rFonts w:eastAsia="標楷體"/>
                <w:color w:val="000000" w:themeColor="text1"/>
                <w14:textFill>
                  <w14:solidFill>
                    <w14:schemeClr w14:val="tx1"/>
                  </w14:solidFill>
                </w14:textFill>
              </w:rPr>
            </w:pPr>
          </w:p>
        </w:tc>
        <w:tc>
          <w:tcPr>
            <w:tcW w:w="964" w:type="dxa"/>
            <w:vAlign w:val="center"/>
          </w:tcPr>
          <w:p>
            <w:pPr>
              <w:jc w:val="center"/>
              <w:rPr>
                <w:rFonts w:eastAsia="標楷體"/>
                <w:color w:val="000000" w:themeColor="text1"/>
                <w14:textFill>
                  <w14:solidFill>
                    <w14:schemeClr w14:val="tx1"/>
                  </w14:solidFill>
                </w14:textFill>
              </w:rPr>
            </w:pPr>
          </w:p>
        </w:tc>
        <w:tc>
          <w:tcPr>
            <w:tcW w:w="962" w:type="dxa"/>
            <w:gridSpan w:val="2"/>
            <w:vAlign w:val="center"/>
          </w:tcPr>
          <w:p>
            <w:pPr>
              <w:jc w:val="center"/>
              <w:rPr>
                <w:rFonts w:eastAsia="標楷體"/>
                <w:color w:val="000000" w:themeColor="text1"/>
                <w14:textFill>
                  <w14:solidFill>
                    <w14:schemeClr w14:val="tx1"/>
                  </w14:solidFill>
                </w14:textFill>
              </w:rPr>
            </w:pPr>
          </w:p>
        </w:tc>
        <w:tc>
          <w:tcPr>
            <w:tcW w:w="964" w:type="dxa"/>
            <w:vAlign w:val="center"/>
          </w:tcPr>
          <w:p>
            <w:pPr>
              <w:jc w:val="center"/>
              <w:rPr>
                <w:rFonts w:eastAsia="標楷體"/>
                <w:color w:val="000000" w:themeColor="text1"/>
                <w14:textFill>
                  <w14:solidFill>
                    <w14:schemeClr w14:val="tx1"/>
                  </w14:solidFill>
                </w14:textFill>
              </w:rPr>
            </w:pPr>
          </w:p>
        </w:tc>
        <w:tc>
          <w:tcPr>
            <w:tcW w:w="964" w:type="dxa"/>
            <w:gridSpan w:val="2"/>
            <w:vAlign w:val="center"/>
          </w:tcPr>
          <w:p>
            <w:pPr>
              <w:jc w:val="center"/>
              <w:rPr>
                <w:rFonts w:eastAsia="標楷體"/>
                <w:color w:val="000000" w:themeColor="text1"/>
                <w14:textFill>
                  <w14:solidFill>
                    <w14:schemeClr w14:val="tx1"/>
                  </w14:solidFill>
                </w14:textFill>
              </w:rPr>
            </w:pPr>
          </w:p>
        </w:tc>
        <w:tc>
          <w:tcPr>
            <w:tcW w:w="964" w:type="dxa"/>
            <w:gridSpan w:val="2"/>
            <w:vAlign w:val="center"/>
          </w:tcPr>
          <w:p>
            <w:pPr>
              <w:jc w:val="center"/>
              <w:rPr>
                <w:rFonts w:eastAsia="標楷體"/>
                <w:color w:val="000000" w:themeColor="text1"/>
                <w14:textFill>
                  <w14:solidFill>
                    <w14:schemeClr w14:val="tx1"/>
                  </w14:solidFill>
                </w14:textFill>
              </w:rPr>
            </w:pPr>
          </w:p>
        </w:tc>
        <w:tc>
          <w:tcPr>
            <w:tcW w:w="966" w:type="dxa"/>
            <w:vAlign w:val="center"/>
          </w:tcPr>
          <w:p>
            <w:pPr>
              <w:jc w:val="center"/>
              <w:rPr>
                <w:rFonts w:eastAsia="標楷體"/>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trPr>
        <w:tc>
          <w:tcPr>
            <w:tcW w:w="887" w:type="dxa"/>
            <w:vMerge w:val="continue"/>
            <w:vAlign w:val="center"/>
          </w:tcPr>
          <w:p>
            <w:pPr>
              <w:snapToGrid w:val="0"/>
              <w:jc w:val="center"/>
              <w:rPr>
                <w:rFonts w:eastAsia="標楷體"/>
                <w:color w:val="000000" w:themeColor="text1"/>
                <w14:textFill>
                  <w14:solidFill>
                    <w14:schemeClr w14:val="tx1"/>
                  </w14:solidFill>
                </w14:textFill>
              </w:rPr>
            </w:pPr>
          </w:p>
        </w:tc>
        <w:tc>
          <w:tcPr>
            <w:tcW w:w="895" w:type="dxa"/>
            <w:vAlign w:val="center"/>
          </w:tcPr>
          <w:p>
            <w:pPr>
              <w:snapToGrid w:val="0"/>
              <w:jc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委員</w:t>
            </w:r>
          </w:p>
          <w:p>
            <w:pPr>
              <w:snapToGrid w:val="0"/>
              <w:jc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簽名</w:t>
            </w:r>
          </w:p>
        </w:tc>
        <w:tc>
          <w:tcPr>
            <w:tcW w:w="962" w:type="dxa"/>
            <w:vAlign w:val="center"/>
          </w:tcPr>
          <w:p>
            <w:pPr>
              <w:jc w:val="center"/>
              <w:rPr>
                <w:rFonts w:eastAsia="標楷體"/>
                <w:color w:val="000000" w:themeColor="text1"/>
                <w14:textFill>
                  <w14:solidFill>
                    <w14:schemeClr w14:val="tx1"/>
                  </w14:solidFill>
                </w14:textFill>
              </w:rPr>
            </w:pPr>
          </w:p>
        </w:tc>
        <w:tc>
          <w:tcPr>
            <w:tcW w:w="964" w:type="dxa"/>
            <w:gridSpan w:val="2"/>
            <w:vAlign w:val="center"/>
          </w:tcPr>
          <w:p>
            <w:pPr>
              <w:jc w:val="center"/>
              <w:rPr>
                <w:rFonts w:eastAsia="標楷體"/>
                <w:color w:val="000000" w:themeColor="text1"/>
                <w14:textFill>
                  <w14:solidFill>
                    <w14:schemeClr w14:val="tx1"/>
                  </w14:solidFill>
                </w14:textFill>
              </w:rPr>
            </w:pPr>
          </w:p>
        </w:tc>
        <w:tc>
          <w:tcPr>
            <w:tcW w:w="964" w:type="dxa"/>
            <w:vAlign w:val="center"/>
          </w:tcPr>
          <w:p>
            <w:pPr>
              <w:jc w:val="center"/>
              <w:rPr>
                <w:rFonts w:eastAsia="標楷體"/>
                <w:color w:val="000000" w:themeColor="text1"/>
                <w14:textFill>
                  <w14:solidFill>
                    <w14:schemeClr w14:val="tx1"/>
                  </w14:solidFill>
                </w14:textFill>
              </w:rPr>
            </w:pPr>
          </w:p>
        </w:tc>
        <w:tc>
          <w:tcPr>
            <w:tcW w:w="964" w:type="dxa"/>
            <w:vAlign w:val="center"/>
          </w:tcPr>
          <w:p>
            <w:pPr>
              <w:jc w:val="center"/>
              <w:rPr>
                <w:rFonts w:eastAsia="標楷體"/>
                <w:color w:val="000000" w:themeColor="text1"/>
                <w14:textFill>
                  <w14:solidFill>
                    <w14:schemeClr w14:val="tx1"/>
                  </w14:solidFill>
                </w14:textFill>
              </w:rPr>
            </w:pPr>
          </w:p>
        </w:tc>
        <w:tc>
          <w:tcPr>
            <w:tcW w:w="962" w:type="dxa"/>
            <w:gridSpan w:val="2"/>
            <w:vAlign w:val="center"/>
          </w:tcPr>
          <w:p>
            <w:pPr>
              <w:jc w:val="center"/>
              <w:rPr>
                <w:rFonts w:eastAsia="標楷體"/>
                <w:color w:val="000000" w:themeColor="text1"/>
                <w14:textFill>
                  <w14:solidFill>
                    <w14:schemeClr w14:val="tx1"/>
                  </w14:solidFill>
                </w14:textFill>
              </w:rPr>
            </w:pPr>
          </w:p>
        </w:tc>
        <w:tc>
          <w:tcPr>
            <w:tcW w:w="964" w:type="dxa"/>
            <w:vAlign w:val="center"/>
          </w:tcPr>
          <w:p>
            <w:pPr>
              <w:jc w:val="center"/>
              <w:rPr>
                <w:rFonts w:eastAsia="標楷體"/>
                <w:color w:val="000000" w:themeColor="text1"/>
                <w14:textFill>
                  <w14:solidFill>
                    <w14:schemeClr w14:val="tx1"/>
                  </w14:solidFill>
                </w14:textFill>
              </w:rPr>
            </w:pPr>
          </w:p>
        </w:tc>
        <w:tc>
          <w:tcPr>
            <w:tcW w:w="964" w:type="dxa"/>
            <w:gridSpan w:val="2"/>
            <w:vAlign w:val="center"/>
          </w:tcPr>
          <w:p>
            <w:pPr>
              <w:jc w:val="center"/>
              <w:rPr>
                <w:rFonts w:eastAsia="標楷體"/>
                <w:color w:val="000000" w:themeColor="text1"/>
                <w14:textFill>
                  <w14:solidFill>
                    <w14:schemeClr w14:val="tx1"/>
                  </w14:solidFill>
                </w14:textFill>
              </w:rPr>
            </w:pPr>
          </w:p>
        </w:tc>
        <w:tc>
          <w:tcPr>
            <w:tcW w:w="964" w:type="dxa"/>
            <w:gridSpan w:val="2"/>
            <w:vAlign w:val="center"/>
          </w:tcPr>
          <w:p>
            <w:pPr>
              <w:jc w:val="center"/>
              <w:rPr>
                <w:rFonts w:eastAsia="標楷體"/>
                <w:color w:val="000000" w:themeColor="text1"/>
                <w14:textFill>
                  <w14:solidFill>
                    <w14:schemeClr w14:val="tx1"/>
                  </w14:solidFill>
                </w14:textFill>
              </w:rPr>
            </w:pPr>
          </w:p>
        </w:tc>
        <w:tc>
          <w:tcPr>
            <w:tcW w:w="966" w:type="dxa"/>
            <w:vAlign w:val="center"/>
          </w:tcPr>
          <w:p>
            <w:pPr>
              <w:jc w:val="center"/>
              <w:rPr>
                <w:rFonts w:eastAsia="標楷體"/>
                <w:color w:val="000000" w:themeColor="text1"/>
                <w14:textFill>
                  <w14:solidFill>
                    <w14:schemeClr w14:val="tx1"/>
                  </w14:solidFill>
                </w14:textFill>
              </w:rPr>
            </w:pPr>
          </w:p>
        </w:tc>
      </w:tr>
    </w:tbl>
    <w:p>
      <w:pPr>
        <w:spacing w:line="280" w:lineRule="exact"/>
        <w:ind w:left="566" w:leftChars="1" w:right="96" w:rightChars="40" w:hanging="564" w:hangingChars="235"/>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一、評分後若投標廠商之總平均75分以上（含）者為及格，未達者，不列入優勝廠商。</w:t>
      </w:r>
    </w:p>
    <w:p>
      <w:pPr>
        <w:spacing w:line="280" w:lineRule="exact"/>
        <w:ind w:left="425" w:right="96" w:rightChars="40" w:hanging="424" w:hangingChars="177"/>
        <w:jc w:val="both"/>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二、依評審及格廠商所得總序位數高低，決定與本會議價之優先順序，總序位數最低者，取得優先議價權；有2家以上廠商為同一優勝序位時，以標價低者優先議價；如又相同者，</w:t>
      </w:r>
      <w:r>
        <w:rPr>
          <w:rFonts w:hint="eastAsia" w:ascii="標楷體" w:hAnsi="標楷體" w:eastAsia="標楷體"/>
          <w:color w:val="000000" w:themeColor="text1"/>
          <w:szCs w:val="24"/>
          <w14:textFill>
            <w14:solidFill>
              <w14:schemeClr w14:val="tx1"/>
            </w14:solidFill>
          </w14:textFill>
        </w:rPr>
        <w:t>擇獲得</w:t>
      </w:r>
      <w:r>
        <w:rPr>
          <w:rFonts w:hint="eastAsia" w:ascii="標楷體" w:hAnsi="標楷體" w:eastAsia="標楷體"/>
          <w:color w:val="000000" w:themeColor="text1"/>
          <w14:textFill>
            <w14:solidFill>
              <w14:schemeClr w14:val="tx1"/>
            </w14:solidFill>
          </w14:textFill>
        </w:rPr>
        <w:t>評審</w:t>
      </w:r>
      <w:r>
        <w:rPr>
          <w:rFonts w:hint="eastAsia" w:ascii="標楷體" w:hAnsi="標楷體" w:eastAsia="標楷體"/>
          <w:color w:val="000000" w:themeColor="text1"/>
          <w:szCs w:val="24"/>
          <w14:textFill>
            <w14:solidFill>
              <w14:schemeClr w14:val="tx1"/>
            </w14:solidFill>
          </w14:textFill>
        </w:rPr>
        <w:t>委員評定序位第一較多者優先議價</w:t>
      </w:r>
      <w:r>
        <w:rPr>
          <w:rFonts w:hint="eastAsia" w:ascii="標楷體" w:hAnsi="標楷體" w:eastAsia="標楷體"/>
          <w:color w:val="000000" w:themeColor="text1"/>
          <w14:textFill>
            <w14:solidFill>
              <w14:schemeClr w14:val="tx1"/>
            </w14:solidFill>
          </w14:textFill>
        </w:rPr>
        <w:t>，如該項目分數仍相同者，抽籤決定之。</w:t>
      </w:r>
    </w:p>
    <w:sectPr>
      <w:footerReference r:id="rId3" w:type="default"/>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75607"/>
    </w:sdtPr>
    <w:sdtEndPr>
      <w:rPr>
        <w:sz w:val="40"/>
        <w:szCs w:val="40"/>
      </w:rPr>
    </w:sdtEndPr>
    <w:sdtContent>
      <w:p>
        <w:pPr>
          <w:pStyle w:val="7"/>
          <w:jc w:val="center"/>
          <w:rPr>
            <w:sz w:val="40"/>
            <w:szCs w:val="40"/>
          </w:rPr>
        </w:pPr>
        <w:r>
          <w:rPr>
            <w:sz w:val="40"/>
            <w:szCs w:val="40"/>
          </w:rPr>
          <w:fldChar w:fldCharType="begin"/>
        </w:r>
        <w:r>
          <w:rPr>
            <w:sz w:val="40"/>
            <w:szCs w:val="40"/>
          </w:rPr>
          <w:instrText xml:space="preserve">PAGE   \* MERGEFORMAT</w:instrText>
        </w:r>
        <w:r>
          <w:rPr>
            <w:sz w:val="40"/>
            <w:szCs w:val="40"/>
          </w:rPr>
          <w:fldChar w:fldCharType="separate"/>
        </w:r>
        <w:r>
          <w:rPr>
            <w:sz w:val="40"/>
            <w:szCs w:val="40"/>
            <w:lang w:val="zh-TW"/>
          </w:rPr>
          <w:t>6</w:t>
        </w:r>
        <w:r>
          <w:rPr>
            <w:sz w:val="40"/>
            <w:szCs w:val="40"/>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3FB"/>
    <w:multiLevelType w:val="multilevel"/>
    <w:tmpl w:val="035B63FB"/>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1">
    <w:nsid w:val="0FF54FBA"/>
    <w:multiLevelType w:val="multilevel"/>
    <w:tmpl w:val="0FF54FBA"/>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2">
    <w:nsid w:val="18010B92"/>
    <w:multiLevelType w:val="multilevel"/>
    <w:tmpl w:val="18010B92"/>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3">
    <w:nsid w:val="20AC12C6"/>
    <w:multiLevelType w:val="multilevel"/>
    <w:tmpl w:val="20AC12C6"/>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4">
    <w:nsid w:val="26F36100"/>
    <w:multiLevelType w:val="multilevel"/>
    <w:tmpl w:val="26F36100"/>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5">
    <w:nsid w:val="2DB52C01"/>
    <w:multiLevelType w:val="multilevel"/>
    <w:tmpl w:val="2DB52C01"/>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6">
    <w:nsid w:val="3B806C76"/>
    <w:multiLevelType w:val="multilevel"/>
    <w:tmpl w:val="3B806C76"/>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7">
    <w:nsid w:val="4EF1376C"/>
    <w:multiLevelType w:val="multilevel"/>
    <w:tmpl w:val="4EF1376C"/>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8">
    <w:nsid w:val="5D75214D"/>
    <w:multiLevelType w:val="multilevel"/>
    <w:tmpl w:val="5D75214D"/>
    <w:lvl w:ilvl="0" w:tentative="0">
      <w:start w:val="1"/>
      <w:numFmt w:val="ideographLegalTradition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
    <w:nsid w:val="5E6A4C42"/>
    <w:multiLevelType w:val="multilevel"/>
    <w:tmpl w:val="5E6A4C42"/>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10">
    <w:nsid w:val="6EC42C1D"/>
    <w:multiLevelType w:val="multilevel"/>
    <w:tmpl w:val="6EC42C1D"/>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11">
    <w:nsid w:val="6FD7622D"/>
    <w:multiLevelType w:val="multilevel"/>
    <w:tmpl w:val="6FD7622D"/>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num w:numId="1">
    <w:abstractNumId w:val="8"/>
  </w:num>
  <w:num w:numId="2">
    <w:abstractNumId w:val="0"/>
  </w:num>
  <w:num w:numId="3">
    <w:abstractNumId w:val="4"/>
  </w:num>
  <w:num w:numId="4">
    <w:abstractNumId w:val="3"/>
  </w:num>
  <w:num w:numId="5">
    <w:abstractNumId w:val="5"/>
  </w:num>
  <w:num w:numId="6">
    <w:abstractNumId w:val="7"/>
  </w:num>
  <w:num w:numId="7">
    <w:abstractNumId w:val="2"/>
  </w:num>
  <w:num w:numId="8">
    <w:abstractNumId w:val="9"/>
  </w:num>
  <w:num w:numId="9">
    <w:abstractNumId w:val="6"/>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E8"/>
    <w:rsid w:val="0000432A"/>
    <w:rsid w:val="00004443"/>
    <w:rsid w:val="00043366"/>
    <w:rsid w:val="0005318A"/>
    <w:rsid w:val="0005472C"/>
    <w:rsid w:val="00056F17"/>
    <w:rsid w:val="000610A5"/>
    <w:rsid w:val="000611F6"/>
    <w:rsid w:val="000C3ADB"/>
    <w:rsid w:val="000E0791"/>
    <w:rsid w:val="00155E80"/>
    <w:rsid w:val="001A106F"/>
    <w:rsid w:val="001B137E"/>
    <w:rsid w:val="001B3CF2"/>
    <w:rsid w:val="001E219E"/>
    <w:rsid w:val="001E4D47"/>
    <w:rsid w:val="002177A1"/>
    <w:rsid w:val="00237777"/>
    <w:rsid w:val="002502C8"/>
    <w:rsid w:val="00265575"/>
    <w:rsid w:val="002819E2"/>
    <w:rsid w:val="002A2AC3"/>
    <w:rsid w:val="002E2ABE"/>
    <w:rsid w:val="002E6120"/>
    <w:rsid w:val="002E6170"/>
    <w:rsid w:val="002F0586"/>
    <w:rsid w:val="003136D5"/>
    <w:rsid w:val="003537F6"/>
    <w:rsid w:val="003558BB"/>
    <w:rsid w:val="00355974"/>
    <w:rsid w:val="003865B8"/>
    <w:rsid w:val="00386E09"/>
    <w:rsid w:val="00392913"/>
    <w:rsid w:val="00392CB0"/>
    <w:rsid w:val="003A4677"/>
    <w:rsid w:val="003C7402"/>
    <w:rsid w:val="003D0AE5"/>
    <w:rsid w:val="00413FE6"/>
    <w:rsid w:val="004206C0"/>
    <w:rsid w:val="004239C2"/>
    <w:rsid w:val="00444672"/>
    <w:rsid w:val="00444815"/>
    <w:rsid w:val="004523E3"/>
    <w:rsid w:val="00491E95"/>
    <w:rsid w:val="00495C18"/>
    <w:rsid w:val="004B27DD"/>
    <w:rsid w:val="004B41F3"/>
    <w:rsid w:val="00501A18"/>
    <w:rsid w:val="005675ED"/>
    <w:rsid w:val="0058061E"/>
    <w:rsid w:val="00582CCF"/>
    <w:rsid w:val="00586F56"/>
    <w:rsid w:val="00587ECD"/>
    <w:rsid w:val="00590E1F"/>
    <w:rsid w:val="005A2712"/>
    <w:rsid w:val="005C309C"/>
    <w:rsid w:val="005C67CB"/>
    <w:rsid w:val="005E2298"/>
    <w:rsid w:val="005E42EF"/>
    <w:rsid w:val="006219F7"/>
    <w:rsid w:val="00632089"/>
    <w:rsid w:val="006639F8"/>
    <w:rsid w:val="00691DE8"/>
    <w:rsid w:val="00692FF3"/>
    <w:rsid w:val="006972B7"/>
    <w:rsid w:val="006B06B5"/>
    <w:rsid w:val="006B16ED"/>
    <w:rsid w:val="006E195D"/>
    <w:rsid w:val="006E422C"/>
    <w:rsid w:val="006E43E9"/>
    <w:rsid w:val="006E7C3C"/>
    <w:rsid w:val="006F2915"/>
    <w:rsid w:val="00717469"/>
    <w:rsid w:val="00725038"/>
    <w:rsid w:val="00725150"/>
    <w:rsid w:val="007525B3"/>
    <w:rsid w:val="00757A51"/>
    <w:rsid w:val="00776894"/>
    <w:rsid w:val="00797E0A"/>
    <w:rsid w:val="007B43A8"/>
    <w:rsid w:val="007C0D75"/>
    <w:rsid w:val="007D3DFF"/>
    <w:rsid w:val="007D5253"/>
    <w:rsid w:val="007E0188"/>
    <w:rsid w:val="00816DA3"/>
    <w:rsid w:val="00826121"/>
    <w:rsid w:val="0087679E"/>
    <w:rsid w:val="008B2FA3"/>
    <w:rsid w:val="008C4977"/>
    <w:rsid w:val="008E5897"/>
    <w:rsid w:val="009076BB"/>
    <w:rsid w:val="00912450"/>
    <w:rsid w:val="00917289"/>
    <w:rsid w:val="00943BA1"/>
    <w:rsid w:val="00976631"/>
    <w:rsid w:val="009C3B86"/>
    <w:rsid w:val="009C69A2"/>
    <w:rsid w:val="009D058E"/>
    <w:rsid w:val="009E507F"/>
    <w:rsid w:val="009E7753"/>
    <w:rsid w:val="00A01C72"/>
    <w:rsid w:val="00A3548C"/>
    <w:rsid w:val="00A54F08"/>
    <w:rsid w:val="00A60989"/>
    <w:rsid w:val="00A64FDD"/>
    <w:rsid w:val="00B14CDD"/>
    <w:rsid w:val="00B269E8"/>
    <w:rsid w:val="00B44337"/>
    <w:rsid w:val="00B54D75"/>
    <w:rsid w:val="00B568F0"/>
    <w:rsid w:val="00BA0032"/>
    <w:rsid w:val="00BD3C88"/>
    <w:rsid w:val="00BF2F2F"/>
    <w:rsid w:val="00C53BFC"/>
    <w:rsid w:val="00C5701F"/>
    <w:rsid w:val="00C67C64"/>
    <w:rsid w:val="00C7318E"/>
    <w:rsid w:val="00C875BC"/>
    <w:rsid w:val="00C973D7"/>
    <w:rsid w:val="00CA0A72"/>
    <w:rsid w:val="00CD6609"/>
    <w:rsid w:val="00CE4B4E"/>
    <w:rsid w:val="00CE753B"/>
    <w:rsid w:val="00D22561"/>
    <w:rsid w:val="00D56664"/>
    <w:rsid w:val="00D57CB0"/>
    <w:rsid w:val="00DB7DD4"/>
    <w:rsid w:val="00DF3343"/>
    <w:rsid w:val="00DF5FCE"/>
    <w:rsid w:val="00E025DC"/>
    <w:rsid w:val="00E06522"/>
    <w:rsid w:val="00E208F9"/>
    <w:rsid w:val="00E57C07"/>
    <w:rsid w:val="00E76FF4"/>
    <w:rsid w:val="00E832E5"/>
    <w:rsid w:val="00EC3E57"/>
    <w:rsid w:val="00EE2E5D"/>
    <w:rsid w:val="00F0364B"/>
    <w:rsid w:val="00F4769F"/>
    <w:rsid w:val="00FB2F1A"/>
    <w:rsid w:val="01061DFC"/>
    <w:rsid w:val="262513ED"/>
    <w:rsid w:val="41FA6070"/>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nhideWhenUsed="0" w:uiPriority="0"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9">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Indent 3"/>
    <w:basedOn w:val="1"/>
    <w:link w:val="15"/>
    <w:semiHidden/>
    <w:qFormat/>
    <w:uiPriority w:val="0"/>
    <w:pPr>
      <w:spacing w:line="500" w:lineRule="exact"/>
      <w:ind w:left="840" w:hanging="840" w:hangingChars="300"/>
    </w:pPr>
    <w:rPr>
      <w:rFonts w:ascii="Times New Roman" w:hAnsi="Times New Roman" w:eastAsia="標楷體" w:cs="Times New Roman"/>
      <w:color w:val="000000"/>
      <w:sz w:val="28"/>
      <w:szCs w:val="20"/>
    </w:rPr>
  </w:style>
  <w:style w:type="paragraph" w:styleId="3">
    <w:name w:val="header"/>
    <w:basedOn w:val="1"/>
    <w:link w:val="17"/>
    <w:unhideWhenUsed/>
    <w:uiPriority w:val="99"/>
    <w:pPr>
      <w:tabs>
        <w:tab w:val="center" w:pos="4153"/>
        <w:tab w:val="right" w:pos="8306"/>
      </w:tabs>
      <w:snapToGrid w:val="0"/>
    </w:pPr>
    <w:rPr>
      <w:rFonts w:ascii="Times New Roman" w:hAnsi="Times New Roman" w:eastAsia="新細明體" w:cs="Times New Roman"/>
      <w:sz w:val="20"/>
      <w:szCs w:val="20"/>
    </w:rPr>
  </w:style>
  <w:style w:type="paragraph" w:styleId="4">
    <w:name w:val="Note Heading"/>
    <w:basedOn w:val="1"/>
    <w:next w:val="1"/>
    <w:link w:val="16"/>
    <w:semiHidden/>
    <w:uiPriority w:val="0"/>
    <w:pPr>
      <w:jc w:val="center"/>
    </w:pPr>
    <w:rPr>
      <w:rFonts w:ascii="標楷體" w:hAnsi="標楷體" w:eastAsia="標楷體" w:cs="Times New Roman"/>
      <w:sz w:val="28"/>
      <w:szCs w:val="24"/>
    </w:rPr>
  </w:style>
  <w:style w:type="paragraph" w:styleId="5">
    <w:name w:val="Salutation"/>
    <w:basedOn w:val="1"/>
    <w:next w:val="1"/>
    <w:link w:val="13"/>
    <w:unhideWhenUsed/>
    <w:qFormat/>
    <w:uiPriority w:val="99"/>
    <w:rPr>
      <w:rFonts w:ascii="標楷體" w:hAnsi="標楷體" w:eastAsia="標楷體" w:cs="Times New Roman"/>
      <w:sz w:val="28"/>
      <w:szCs w:val="28"/>
    </w:rPr>
  </w:style>
  <w:style w:type="paragraph" w:styleId="6">
    <w:name w:val="Body Text Indent 2"/>
    <w:basedOn w:val="1"/>
    <w:link w:val="14"/>
    <w:semiHidden/>
    <w:qFormat/>
    <w:uiPriority w:val="0"/>
    <w:pPr>
      <w:spacing w:line="520" w:lineRule="exact"/>
      <w:ind w:left="1980" w:hanging="1980" w:hangingChars="707"/>
    </w:pPr>
    <w:rPr>
      <w:rFonts w:ascii="Times New Roman" w:hAnsi="Times New Roman" w:eastAsia="標楷體" w:cs="Times New Roman"/>
      <w:color w:val="000000"/>
      <w:sz w:val="28"/>
      <w:szCs w:val="20"/>
    </w:rPr>
  </w:style>
  <w:style w:type="paragraph" w:styleId="7">
    <w:name w:val="footer"/>
    <w:basedOn w:val="1"/>
    <w:link w:val="18"/>
    <w:unhideWhenUsed/>
    <w:qFormat/>
    <w:uiPriority w:val="99"/>
    <w:pPr>
      <w:tabs>
        <w:tab w:val="center" w:pos="4153"/>
        <w:tab w:val="right" w:pos="8306"/>
      </w:tabs>
      <w:snapToGrid w:val="0"/>
    </w:pPr>
    <w:rPr>
      <w:sz w:val="20"/>
      <w:szCs w:val="20"/>
    </w:rPr>
  </w:style>
  <w:style w:type="paragraph" w:styleId="8">
    <w:name w:val="Balloon Text"/>
    <w:basedOn w:val="1"/>
    <w:link w:val="19"/>
    <w:unhideWhenUsed/>
    <w:qFormat/>
    <w:uiPriority w:val="99"/>
    <w:rPr>
      <w:rFonts w:asciiTheme="majorHAnsi" w:hAnsiTheme="majorHAnsi" w:eastAsiaTheme="majorEastAsia" w:cstheme="majorBidi"/>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清單段落1"/>
    <w:basedOn w:val="1"/>
    <w:qFormat/>
    <w:uiPriority w:val="34"/>
    <w:pPr>
      <w:ind w:left="480" w:leftChars="200"/>
    </w:pPr>
  </w:style>
  <w:style w:type="character" w:customStyle="1" w:styleId="13">
    <w:name w:val="問候 字元"/>
    <w:basedOn w:val="9"/>
    <w:link w:val="5"/>
    <w:qFormat/>
    <w:uiPriority w:val="99"/>
    <w:rPr>
      <w:rFonts w:ascii="標楷體" w:hAnsi="標楷體" w:eastAsia="標楷體" w:cs="Times New Roman"/>
      <w:sz w:val="28"/>
      <w:szCs w:val="28"/>
    </w:rPr>
  </w:style>
  <w:style w:type="character" w:customStyle="1" w:styleId="14">
    <w:name w:val="本文縮排 2 字元"/>
    <w:basedOn w:val="9"/>
    <w:link w:val="6"/>
    <w:semiHidden/>
    <w:qFormat/>
    <w:uiPriority w:val="0"/>
    <w:rPr>
      <w:rFonts w:ascii="Times New Roman" w:hAnsi="Times New Roman" w:eastAsia="標楷體" w:cs="Times New Roman"/>
      <w:color w:val="000000"/>
      <w:sz w:val="28"/>
      <w:szCs w:val="20"/>
    </w:rPr>
  </w:style>
  <w:style w:type="character" w:customStyle="1" w:styleId="15">
    <w:name w:val="本文縮排 3 字元"/>
    <w:basedOn w:val="9"/>
    <w:link w:val="2"/>
    <w:semiHidden/>
    <w:qFormat/>
    <w:uiPriority w:val="0"/>
    <w:rPr>
      <w:rFonts w:ascii="Times New Roman" w:hAnsi="Times New Roman" w:eastAsia="標楷體" w:cs="Times New Roman"/>
      <w:color w:val="000000"/>
      <w:sz w:val="28"/>
      <w:szCs w:val="20"/>
    </w:rPr>
  </w:style>
  <w:style w:type="character" w:customStyle="1" w:styleId="16">
    <w:name w:val="註釋標題 字元"/>
    <w:basedOn w:val="9"/>
    <w:link w:val="4"/>
    <w:semiHidden/>
    <w:qFormat/>
    <w:uiPriority w:val="0"/>
    <w:rPr>
      <w:rFonts w:ascii="標楷體" w:hAnsi="標楷體" w:eastAsia="標楷體" w:cs="Times New Roman"/>
      <w:sz w:val="28"/>
      <w:szCs w:val="24"/>
    </w:rPr>
  </w:style>
  <w:style w:type="character" w:customStyle="1" w:styleId="17">
    <w:name w:val="頁首 字元"/>
    <w:basedOn w:val="9"/>
    <w:link w:val="3"/>
    <w:qFormat/>
    <w:uiPriority w:val="99"/>
    <w:rPr>
      <w:rFonts w:ascii="Times New Roman" w:hAnsi="Times New Roman" w:eastAsia="新細明體" w:cs="Times New Roman"/>
      <w:sz w:val="20"/>
      <w:szCs w:val="20"/>
    </w:rPr>
  </w:style>
  <w:style w:type="character" w:customStyle="1" w:styleId="18">
    <w:name w:val="頁尾 字元"/>
    <w:basedOn w:val="9"/>
    <w:link w:val="7"/>
    <w:qFormat/>
    <w:uiPriority w:val="99"/>
    <w:rPr>
      <w:sz w:val="20"/>
      <w:szCs w:val="20"/>
    </w:rPr>
  </w:style>
  <w:style w:type="character" w:customStyle="1" w:styleId="19">
    <w:name w:val="註解方塊文字 字元"/>
    <w:basedOn w:val="9"/>
    <w:link w:val="8"/>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4A7C4-CB10-4643-A916-9B0805AFB3D5}">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586</Words>
  <Characters>3345</Characters>
  <Lines>27</Lines>
  <Paragraphs>7</Paragraphs>
  <TotalTime>0</TotalTime>
  <ScaleCrop>false</ScaleCrop>
  <LinksUpToDate>false</LinksUpToDate>
  <CharactersWithSpaces>3924</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2024-04-12T11:42:00Z</dcterms:created>
  <dc:creator>協 橄</dc:creator>
  <cp:lastModifiedBy>USER</cp:lastModifiedBy>
  <cp:lastPrinted>2024-04-17T08:01:00Z</cp:lastPrinted>
  <dcterms:modified xsi:type="dcterms:W3CDTF">2024-04-29T09:18:10Z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